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61" w:rsidRDefault="00C61B61" w:rsidP="00343026">
      <w:pPr>
        <w:jc w:val="center"/>
        <w:rPr>
          <w:rFonts w:ascii="Times New Roman" w:hAnsi="Times New Roman" w:cs="Times New Roman"/>
          <w:b/>
          <w:bCs/>
          <w:sz w:val="32"/>
          <w:szCs w:val="32"/>
        </w:rPr>
      </w:pPr>
      <w:bookmarkStart w:id="0" w:name="_GoBack"/>
      <w:bookmarkEnd w:id="0"/>
      <w:r>
        <w:rPr>
          <w:noProof/>
        </w:rPr>
        <w:drawing>
          <wp:inline distT="0" distB="0" distL="0" distR="0" wp14:anchorId="27DBA5FE" wp14:editId="307BCB3B">
            <wp:extent cx="2524125" cy="82935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 Michigan Work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322" cy="861620"/>
                    </a:xfrm>
                    <a:prstGeom prst="rect">
                      <a:avLst/>
                    </a:prstGeom>
                  </pic:spPr>
                </pic:pic>
              </a:graphicData>
            </a:graphic>
          </wp:inline>
        </w:drawing>
      </w:r>
    </w:p>
    <w:p w:rsidR="00C61B61" w:rsidRDefault="00C61B61" w:rsidP="00343026">
      <w:pPr>
        <w:jc w:val="center"/>
        <w:rPr>
          <w:rFonts w:ascii="Times New Roman" w:hAnsi="Times New Roman" w:cs="Times New Roman"/>
          <w:b/>
          <w:bCs/>
          <w:sz w:val="32"/>
          <w:szCs w:val="32"/>
        </w:rPr>
      </w:pPr>
    </w:p>
    <w:p w:rsidR="00343026" w:rsidRPr="004F2984" w:rsidRDefault="00C61B61" w:rsidP="00343026">
      <w:pPr>
        <w:jc w:val="center"/>
        <w:rPr>
          <w:rFonts w:ascii="Times New Roman" w:hAnsi="Times New Roman" w:cs="Times New Roman"/>
          <w:b/>
          <w:bCs/>
          <w:sz w:val="32"/>
          <w:szCs w:val="32"/>
        </w:rPr>
      </w:pPr>
      <w:r>
        <w:rPr>
          <w:rFonts w:ascii="Times New Roman" w:hAnsi="Times New Roman" w:cs="Times New Roman"/>
          <w:b/>
          <w:bCs/>
          <w:sz w:val="32"/>
          <w:szCs w:val="32"/>
        </w:rPr>
        <w:t xml:space="preserve">REQUEST FOR PROPOSAL </w:t>
      </w:r>
    </w:p>
    <w:p w:rsidR="00343026" w:rsidRPr="004F2984" w:rsidRDefault="00343026" w:rsidP="004F2984">
      <w:pPr>
        <w:spacing w:after="0" w:line="240" w:lineRule="auto"/>
        <w:jc w:val="center"/>
        <w:rPr>
          <w:rFonts w:ascii="Times New Roman" w:hAnsi="Times New Roman" w:cs="Times New Roman"/>
          <w:b/>
          <w:sz w:val="32"/>
          <w:szCs w:val="32"/>
        </w:rPr>
      </w:pPr>
    </w:p>
    <w:p w:rsidR="00E8407E" w:rsidRPr="00C61B61" w:rsidRDefault="00E8407E" w:rsidP="00343026">
      <w:pPr>
        <w:spacing w:after="0" w:line="240" w:lineRule="auto"/>
        <w:jc w:val="center"/>
        <w:rPr>
          <w:rFonts w:ascii="Times New Roman" w:hAnsi="Times New Roman" w:cs="Times New Roman"/>
          <w:b/>
          <w:sz w:val="32"/>
          <w:szCs w:val="32"/>
        </w:rPr>
      </w:pPr>
      <w:r w:rsidRPr="00C61B61">
        <w:rPr>
          <w:rFonts w:ascii="Times New Roman" w:hAnsi="Times New Roman" w:cs="Times New Roman"/>
          <w:b/>
          <w:sz w:val="32"/>
          <w:szCs w:val="32"/>
        </w:rPr>
        <w:t xml:space="preserve">CAREER SERVICES – </w:t>
      </w:r>
      <w:r w:rsidR="00741461">
        <w:rPr>
          <w:rFonts w:ascii="Times New Roman" w:hAnsi="Times New Roman" w:cs="Times New Roman"/>
          <w:b/>
          <w:sz w:val="32"/>
          <w:szCs w:val="32"/>
        </w:rPr>
        <w:t>SECTOR STRATEGY FOCUS</w:t>
      </w:r>
    </w:p>
    <w:p w:rsidR="00121942" w:rsidRDefault="00121942" w:rsidP="00706684">
      <w:pPr>
        <w:jc w:val="center"/>
        <w:rPr>
          <w:rFonts w:ascii="Times New Roman" w:hAnsi="Times New Roman" w:cs="Times New Roman"/>
          <w:b/>
          <w:sz w:val="32"/>
          <w:szCs w:val="32"/>
        </w:rPr>
      </w:pPr>
    </w:p>
    <w:p w:rsidR="00B06164" w:rsidRPr="004F2984" w:rsidRDefault="00B06164" w:rsidP="00706684">
      <w:pPr>
        <w:jc w:val="center"/>
        <w:rPr>
          <w:rFonts w:ascii="Times New Roman" w:hAnsi="Times New Roman" w:cs="Times New Roman"/>
          <w:b/>
          <w:sz w:val="32"/>
          <w:szCs w:val="32"/>
        </w:rPr>
      </w:pPr>
    </w:p>
    <w:p w:rsidR="00121942" w:rsidRPr="004F2984" w:rsidRDefault="00121942" w:rsidP="00706684">
      <w:pPr>
        <w:jc w:val="center"/>
        <w:rPr>
          <w:rFonts w:ascii="Times New Roman" w:hAnsi="Times New Roman" w:cs="Times New Roman"/>
          <w:b/>
          <w:sz w:val="24"/>
          <w:szCs w:val="24"/>
        </w:rPr>
      </w:pPr>
      <w:r w:rsidRPr="004F2984">
        <w:rPr>
          <w:rFonts w:ascii="Times New Roman" w:hAnsi="Times New Roman" w:cs="Times New Roman"/>
          <w:b/>
          <w:sz w:val="24"/>
          <w:szCs w:val="24"/>
        </w:rPr>
        <w:t xml:space="preserve">PROGRAM YEAR </w:t>
      </w:r>
      <w:r w:rsidR="00FE37B7" w:rsidRPr="004F2984">
        <w:rPr>
          <w:rFonts w:ascii="Times New Roman" w:hAnsi="Times New Roman" w:cs="Times New Roman"/>
          <w:b/>
          <w:sz w:val="24"/>
          <w:szCs w:val="24"/>
        </w:rPr>
        <w:t>2019-2020</w:t>
      </w:r>
    </w:p>
    <w:p w:rsidR="00121942" w:rsidRDefault="00121942" w:rsidP="00706684">
      <w:pPr>
        <w:jc w:val="center"/>
        <w:rPr>
          <w:rFonts w:ascii="Times New Roman" w:hAnsi="Times New Roman" w:cs="Times New Roman"/>
          <w:b/>
          <w:i/>
          <w:sz w:val="24"/>
          <w:szCs w:val="24"/>
        </w:rPr>
      </w:pPr>
    </w:p>
    <w:p w:rsidR="00B06164" w:rsidRPr="004F2984" w:rsidRDefault="00B06164" w:rsidP="00706684">
      <w:pPr>
        <w:jc w:val="center"/>
        <w:rPr>
          <w:rFonts w:ascii="Times New Roman" w:hAnsi="Times New Roman" w:cs="Times New Roman"/>
          <w:b/>
          <w:i/>
          <w:sz w:val="24"/>
          <w:szCs w:val="24"/>
        </w:rPr>
      </w:pPr>
    </w:p>
    <w:p w:rsidR="00121942" w:rsidRPr="004F2984" w:rsidRDefault="00121942" w:rsidP="004F2984">
      <w:pPr>
        <w:spacing w:after="0" w:line="240" w:lineRule="auto"/>
        <w:jc w:val="center"/>
        <w:rPr>
          <w:rFonts w:ascii="Times New Roman" w:hAnsi="Times New Roman" w:cs="Times New Roman"/>
          <w:b/>
          <w:sz w:val="24"/>
          <w:szCs w:val="24"/>
        </w:rPr>
      </w:pPr>
      <w:bookmarkStart w:id="1" w:name="_Hlk530393148"/>
      <w:r w:rsidRPr="004F2984">
        <w:rPr>
          <w:rFonts w:ascii="Times New Roman" w:hAnsi="Times New Roman" w:cs="Times New Roman"/>
          <w:b/>
          <w:sz w:val="24"/>
          <w:szCs w:val="24"/>
        </w:rPr>
        <w:t xml:space="preserve">Only proposals delivered directly to the addresses below </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 xml:space="preserve">will be considered.  </w:t>
      </w:r>
      <w:r w:rsidRPr="004F2984">
        <w:rPr>
          <w:rFonts w:ascii="Times New Roman" w:hAnsi="Times New Roman" w:cs="Times New Roman"/>
          <w:b/>
          <w:sz w:val="24"/>
          <w:szCs w:val="24"/>
        </w:rPr>
        <w:br/>
      </w:r>
    </w:p>
    <w:p w:rsidR="00121942"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GST Michigan Works</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711 North Saginaw Street</w:t>
      </w:r>
      <w:r w:rsidR="00C60529" w:rsidRPr="004F2984">
        <w:rPr>
          <w:rFonts w:ascii="Times New Roman" w:hAnsi="Times New Roman" w:cs="Times New Roman"/>
          <w:b/>
          <w:sz w:val="24"/>
          <w:szCs w:val="24"/>
        </w:rPr>
        <w:t>,</w:t>
      </w:r>
      <w:r w:rsidRPr="004F2984">
        <w:rPr>
          <w:rFonts w:ascii="Times New Roman" w:hAnsi="Times New Roman" w:cs="Times New Roman"/>
          <w:b/>
          <w:sz w:val="24"/>
          <w:szCs w:val="24"/>
        </w:rPr>
        <w:t xml:space="preserve"> Suite 300</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Flint, Michigan 48503</w:t>
      </w:r>
    </w:p>
    <w:p w:rsidR="00121942" w:rsidRPr="004F2984" w:rsidRDefault="00121942" w:rsidP="004F2984">
      <w:pPr>
        <w:spacing w:after="0" w:line="240" w:lineRule="auto"/>
        <w:jc w:val="center"/>
        <w:rPr>
          <w:rFonts w:ascii="Times New Roman" w:hAnsi="Times New Roman" w:cs="Times New Roman"/>
          <w:b/>
          <w:sz w:val="24"/>
          <w:szCs w:val="24"/>
        </w:rPr>
      </w:pPr>
    </w:p>
    <w:p w:rsidR="00121942"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Or</w:t>
      </w:r>
    </w:p>
    <w:p w:rsidR="00517136" w:rsidRPr="004F2984" w:rsidRDefault="00517136" w:rsidP="004F2984">
      <w:pPr>
        <w:spacing w:after="0" w:line="240" w:lineRule="auto"/>
        <w:jc w:val="center"/>
        <w:rPr>
          <w:rFonts w:ascii="Times New Roman" w:hAnsi="Times New Roman" w:cs="Times New Roman"/>
          <w:b/>
          <w:sz w:val="24"/>
          <w:szCs w:val="24"/>
        </w:rPr>
      </w:pPr>
    </w:p>
    <w:p w:rsidR="00706684"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GST Michigan Works</w:t>
      </w:r>
    </w:p>
    <w:p w:rsidR="00706684"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3270 Wilson St</w:t>
      </w:r>
      <w:r w:rsidR="00C60529" w:rsidRPr="004F2984">
        <w:rPr>
          <w:rFonts w:ascii="Times New Roman" w:hAnsi="Times New Roman" w:cs="Times New Roman"/>
          <w:b/>
          <w:sz w:val="24"/>
          <w:szCs w:val="24"/>
        </w:rPr>
        <w:t>reet</w:t>
      </w:r>
    </w:p>
    <w:p w:rsidR="00706684" w:rsidRPr="00343026"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Marlette, MI 48453</w:t>
      </w:r>
    </w:p>
    <w:p w:rsidR="00343026" w:rsidRDefault="00343026" w:rsidP="00706684">
      <w:pPr>
        <w:jc w:val="center"/>
        <w:rPr>
          <w:rFonts w:ascii="Times New Roman" w:hAnsi="Times New Roman" w:cs="Times New Roman"/>
          <w:b/>
          <w:sz w:val="24"/>
          <w:szCs w:val="24"/>
        </w:rPr>
      </w:pPr>
    </w:p>
    <w:p w:rsidR="00B06164" w:rsidRDefault="00B06164" w:rsidP="00706684">
      <w:pPr>
        <w:jc w:val="center"/>
        <w:rPr>
          <w:rFonts w:ascii="Times New Roman" w:hAnsi="Times New Roman" w:cs="Times New Roman"/>
          <w:b/>
          <w:sz w:val="24"/>
          <w:szCs w:val="24"/>
        </w:rPr>
      </w:pPr>
    </w:p>
    <w:p w:rsidR="00B06164" w:rsidRDefault="00B06164" w:rsidP="00C61B61">
      <w:pPr>
        <w:rPr>
          <w:rFonts w:ascii="Times New Roman" w:hAnsi="Times New Roman" w:cs="Times New Roman"/>
          <w:b/>
          <w:sz w:val="24"/>
          <w:szCs w:val="24"/>
        </w:rPr>
      </w:pPr>
    </w:p>
    <w:p w:rsidR="00B06164" w:rsidRDefault="00B06164" w:rsidP="00706684">
      <w:pPr>
        <w:jc w:val="center"/>
        <w:rPr>
          <w:rFonts w:ascii="Times New Roman" w:hAnsi="Times New Roman" w:cs="Times New Roman"/>
          <w:b/>
          <w:sz w:val="24"/>
          <w:szCs w:val="24"/>
        </w:rPr>
      </w:pPr>
    </w:p>
    <w:p w:rsidR="00B06164" w:rsidRPr="004F2984" w:rsidRDefault="00B06164" w:rsidP="00B06164">
      <w:pPr>
        <w:rPr>
          <w:rFonts w:ascii="Times New Roman" w:hAnsi="Times New Roman" w:cs="Times New Roman"/>
          <w:b/>
          <w:sz w:val="24"/>
          <w:szCs w:val="24"/>
        </w:rPr>
      </w:pPr>
    </w:p>
    <w:bookmarkEnd w:id="1"/>
    <w:p w:rsidR="00E8407E" w:rsidRPr="00B06164" w:rsidRDefault="00343026" w:rsidP="00C61B61">
      <w:pPr>
        <w:jc w:val="both"/>
        <w:rPr>
          <w:rFonts w:ascii="Times New Roman" w:hAnsi="Times New Roman" w:cs="Times New Roman"/>
          <w:sz w:val="24"/>
          <w:szCs w:val="24"/>
        </w:rPr>
      </w:pPr>
      <w:r w:rsidRPr="004F2984">
        <w:rPr>
          <w:rFonts w:ascii="Times New Roman" w:hAnsi="Times New Roman" w:cs="Times New Roman"/>
          <w:sz w:val="24"/>
          <w:szCs w:val="24"/>
        </w:rPr>
        <w:t>Supported by the State of Michigan. Equal opportunity Employer/Program. Auxiliary aids and services are available upon request to individuals with disabilities.  1-800-285-9675 TTY: 711.  A proud partner of the American Job Center Network.</w:t>
      </w:r>
    </w:p>
    <w:p w:rsidR="006E130E" w:rsidRPr="00C61B61" w:rsidRDefault="00A205C4" w:rsidP="00121942">
      <w:pPr>
        <w:rPr>
          <w:rFonts w:ascii="Times New Roman" w:hAnsi="Times New Roman"/>
          <w:b/>
          <w:i/>
          <w:sz w:val="24"/>
          <w:szCs w:val="24"/>
        </w:rPr>
      </w:pPr>
      <w:r w:rsidRPr="00C61B61">
        <w:rPr>
          <w:rFonts w:ascii="Times New Roman" w:hAnsi="Times New Roman"/>
          <w:b/>
          <w:sz w:val="24"/>
          <w:szCs w:val="24"/>
        </w:rPr>
        <w:lastRenderedPageBreak/>
        <w:t>Section I</w:t>
      </w:r>
      <w:r w:rsidR="00560C85">
        <w:rPr>
          <w:rFonts w:ascii="Times New Roman" w:hAnsi="Times New Roman"/>
          <w:b/>
          <w:sz w:val="24"/>
          <w:szCs w:val="24"/>
        </w:rPr>
        <w:t xml:space="preserve"> - </w:t>
      </w:r>
      <w:r w:rsidRPr="00C61B61">
        <w:rPr>
          <w:rFonts w:ascii="Times New Roman" w:hAnsi="Times New Roman"/>
          <w:b/>
          <w:sz w:val="24"/>
          <w:szCs w:val="24"/>
        </w:rPr>
        <w:t>Timetable</w:t>
      </w:r>
    </w:p>
    <w:p w:rsidR="005C64AE" w:rsidRDefault="005C64AE" w:rsidP="005C64AE">
      <w:pPr>
        <w:pStyle w:val="ListParagraph"/>
        <w:tabs>
          <w:tab w:val="left" w:pos="3780"/>
          <w:tab w:val="right" w:pos="9360"/>
        </w:tabs>
        <w:spacing w:line="240" w:lineRule="auto"/>
        <w:ind w:left="1080"/>
        <w:rPr>
          <w:rFonts w:ascii="Times New Roman" w:eastAsiaTheme="minorHAnsi" w:hAnsi="Times New Roman" w:cstheme="minorBidi"/>
          <w:b/>
          <w:i/>
        </w:rPr>
      </w:pPr>
    </w:p>
    <w:p w:rsidR="005C64AE" w:rsidRPr="00F839D4" w:rsidRDefault="005C64AE" w:rsidP="005C64AE">
      <w:pPr>
        <w:pStyle w:val="ListParagraph"/>
        <w:tabs>
          <w:tab w:val="left" w:pos="3780"/>
          <w:tab w:val="right" w:pos="9360"/>
        </w:tabs>
        <w:spacing w:line="240" w:lineRule="auto"/>
        <w:ind w:left="0"/>
        <w:rPr>
          <w:rFonts w:ascii="Times New Roman" w:hAnsi="Times New Roman"/>
          <w:b/>
        </w:rPr>
      </w:pPr>
    </w:p>
    <w:tbl>
      <w:tblPr>
        <w:tblStyle w:val="MediumShading1-Accent4"/>
        <w:tblpPr w:leftFromText="180" w:rightFromText="180" w:vertAnchor="page" w:horzAnchor="margin" w:tblpXSpec="center" w:tblpY="1949"/>
        <w:tblW w:w="0" w:type="auto"/>
        <w:tblLook w:val="04A0" w:firstRow="1" w:lastRow="0" w:firstColumn="1" w:lastColumn="0" w:noHBand="0" w:noVBand="1"/>
      </w:tblPr>
      <w:tblGrid>
        <w:gridCol w:w="4950"/>
        <w:gridCol w:w="3078"/>
      </w:tblGrid>
      <w:tr w:rsidR="005C64AE" w:rsidRPr="00337AFB" w:rsidTr="0069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337AFB" w:rsidRDefault="005C64AE" w:rsidP="0069000E">
            <w:pPr>
              <w:tabs>
                <w:tab w:val="left" w:pos="3780"/>
                <w:tab w:val="right" w:pos="9360"/>
              </w:tabs>
              <w:spacing w:after="200"/>
              <w:rPr>
                <w:rFonts w:ascii="Times New Roman" w:hAnsi="Times New Roman" w:cs="Times New Roman"/>
                <w:i/>
                <w:color w:val="auto"/>
              </w:rPr>
            </w:pPr>
          </w:p>
        </w:tc>
        <w:tc>
          <w:tcPr>
            <w:tcW w:w="3078" w:type="dxa"/>
          </w:tcPr>
          <w:p w:rsidR="005C64AE" w:rsidRPr="00337AFB" w:rsidRDefault="005C64AE" w:rsidP="0069000E">
            <w:pPr>
              <w:tabs>
                <w:tab w:val="left" w:pos="3780"/>
                <w:tab w:val="right" w:pos="9360"/>
              </w:tabs>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
        </w:tc>
      </w:tr>
    </w:tbl>
    <w:p w:rsidR="005C64AE" w:rsidRDefault="005C64AE" w:rsidP="005C64AE">
      <w:pPr>
        <w:rPr>
          <w:rFonts w:ascii="Times New Roman" w:hAnsi="Times New Roman"/>
          <w:b/>
        </w:rPr>
      </w:pPr>
    </w:p>
    <w:tbl>
      <w:tblPr>
        <w:tblStyle w:val="MediumShading1-Accent4"/>
        <w:tblpPr w:leftFromText="180" w:rightFromText="180" w:vertAnchor="page" w:horzAnchor="margin" w:tblpXSpec="center" w:tblpY="1949"/>
        <w:tblW w:w="0" w:type="auto"/>
        <w:tblLook w:val="04A0" w:firstRow="1" w:lastRow="0" w:firstColumn="1" w:lastColumn="0" w:noHBand="0" w:noVBand="1"/>
      </w:tblPr>
      <w:tblGrid>
        <w:gridCol w:w="4950"/>
        <w:gridCol w:w="3078"/>
      </w:tblGrid>
      <w:tr w:rsidR="005C64AE" w:rsidRPr="00337AFB" w:rsidTr="0069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RFP posted on GST Michigan Works website</w:t>
            </w:r>
          </w:p>
        </w:tc>
        <w:tc>
          <w:tcPr>
            <w:tcW w:w="3078" w:type="dxa"/>
          </w:tcPr>
          <w:p w:rsidR="005C64AE" w:rsidRPr="004F2984" w:rsidRDefault="005C64AE" w:rsidP="0069000E">
            <w:pPr>
              <w:tabs>
                <w:tab w:val="left" w:pos="3780"/>
                <w:tab w:val="right" w:pos="9360"/>
              </w:tabs>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Monday, December 3, 2018</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b w:val="0"/>
                <w:bCs w:val="0"/>
                <w:i/>
                <w:sz w:val="24"/>
                <w:szCs w:val="24"/>
              </w:rPr>
            </w:pPr>
            <w:r w:rsidRPr="004F2984">
              <w:rPr>
                <w:rFonts w:ascii="Times New Roman" w:hAnsi="Times New Roman" w:cs="Times New Roman"/>
                <w:i/>
                <w:sz w:val="24"/>
                <w:szCs w:val="24"/>
              </w:rPr>
              <w:t>Bidders Conference (Flint Office</w:t>
            </w:r>
            <w:r w:rsidR="00C60529" w:rsidRPr="004F2984">
              <w:rPr>
                <w:rFonts w:ascii="Times New Roman" w:hAnsi="Times New Roman" w:cs="Times New Roman"/>
                <w:i/>
                <w:sz w:val="24"/>
                <w:szCs w:val="24"/>
              </w:rPr>
              <w:t>)</w:t>
            </w:r>
          </w:p>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 xml:space="preserve">Written questions submitted to </w:t>
            </w:r>
            <w:hyperlink r:id="rId9" w:history="1">
              <w:r w:rsidR="007E4E3A" w:rsidRPr="004F2984">
                <w:rPr>
                  <w:rStyle w:val="Hyperlink"/>
                  <w:rFonts w:ascii="Times New Roman" w:hAnsi="Times New Roman"/>
                  <w:i/>
                  <w:sz w:val="24"/>
                  <w:szCs w:val="24"/>
                </w:rPr>
                <w:t>mlorahhammond@gstmiworks.org</w:t>
              </w:r>
            </w:hyperlink>
            <w:r w:rsidRPr="004F2984">
              <w:rPr>
                <w:rFonts w:ascii="Times New Roman" w:hAnsi="Times New Roman" w:cs="Times New Roman"/>
                <w:i/>
                <w:sz w:val="24"/>
                <w:szCs w:val="24"/>
              </w:rPr>
              <w:t xml:space="preserve"> by </w:t>
            </w:r>
            <w:r w:rsidR="0069000E" w:rsidRPr="004F2984">
              <w:rPr>
                <w:rFonts w:ascii="Times New Roman" w:hAnsi="Times New Roman" w:cs="Times New Roman"/>
                <w:i/>
                <w:sz w:val="24"/>
                <w:szCs w:val="24"/>
              </w:rPr>
              <w:t>December 1</w:t>
            </w:r>
            <w:r w:rsidR="00741461">
              <w:rPr>
                <w:rFonts w:ascii="Times New Roman" w:hAnsi="Times New Roman" w:cs="Times New Roman"/>
                <w:i/>
                <w:sz w:val="24"/>
                <w:szCs w:val="24"/>
              </w:rPr>
              <w:t>2</w:t>
            </w:r>
            <w:r w:rsidR="0069000E" w:rsidRPr="004F2984">
              <w:rPr>
                <w:rFonts w:ascii="Times New Roman" w:hAnsi="Times New Roman" w:cs="Times New Roman"/>
                <w:i/>
                <w:sz w:val="24"/>
                <w:szCs w:val="24"/>
              </w:rPr>
              <w:t>, 2018</w:t>
            </w:r>
            <w:r w:rsidRPr="004F2984">
              <w:rPr>
                <w:rFonts w:ascii="Times New Roman" w:hAnsi="Times New Roman" w:cs="Times New Roman"/>
                <w:i/>
                <w:sz w:val="24"/>
                <w:szCs w:val="24"/>
              </w:rPr>
              <w:t xml:space="preserve"> will be answered at </w:t>
            </w:r>
            <w:r w:rsidR="00A205C4" w:rsidRPr="004F2984">
              <w:rPr>
                <w:rFonts w:ascii="Times New Roman" w:hAnsi="Times New Roman" w:cs="Times New Roman"/>
                <w:i/>
                <w:sz w:val="24"/>
                <w:szCs w:val="24"/>
              </w:rPr>
              <w:t>bidders’</w:t>
            </w:r>
            <w:r w:rsidRPr="004F2984">
              <w:rPr>
                <w:rFonts w:ascii="Times New Roman" w:hAnsi="Times New Roman" w:cs="Times New Roman"/>
                <w:i/>
                <w:sz w:val="24"/>
                <w:szCs w:val="24"/>
              </w:rPr>
              <w:t xml:space="preserve"> conference.  Answers will also be posted on GST</w:t>
            </w:r>
            <w:r w:rsidR="00C60529" w:rsidRPr="004F2984">
              <w:rPr>
                <w:rFonts w:ascii="Times New Roman" w:hAnsi="Times New Roman" w:cs="Times New Roman"/>
                <w:i/>
                <w:sz w:val="24"/>
                <w:szCs w:val="24"/>
              </w:rPr>
              <w:t>MW</w:t>
            </w:r>
            <w:r w:rsidRPr="004F2984">
              <w:rPr>
                <w:rFonts w:ascii="Times New Roman" w:hAnsi="Times New Roman" w:cs="Times New Roman"/>
                <w:i/>
                <w:sz w:val="24"/>
                <w:szCs w:val="24"/>
              </w:rPr>
              <w:t xml:space="preserve"> website along with a summary of the bidder’s conference</w:t>
            </w:r>
            <w:r w:rsidR="00521299" w:rsidRPr="004F2984">
              <w:rPr>
                <w:rFonts w:ascii="Times New Roman" w:hAnsi="Times New Roman" w:cs="Times New Roman"/>
                <w:i/>
                <w:sz w:val="24"/>
                <w:szCs w:val="24"/>
              </w:rPr>
              <w:t>.</w:t>
            </w:r>
          </w:p>
        </w:tc>
        <w:tc>
          <w:tcPr>
            <w:tcW w:w="3078" w:type="dxa"/>
          </w:tcPr>
          <w:p w:rsidR="005C64AE" w:rsidRPr="004F2984" w:rsidRDefault="00741461" w:rsidP="0069000E">
            <w:pPr>
              <w:tabs>
                <w:tab w:val="left" w:pos="3780"/>
                <w:tab w:val="right" w:pos="9360"/>
              </w:tab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December 17</w:t>
            </w:r>
            <w:r w:rsidR="0069000E" w:rsidRPr="004F2984">
              <w:rPr>
                <w:rFonts w:ascii="Times New Roman" w:hAnsi="Times New Roman" w:cs="Times New Roman"/>
                <w:i/>
                <w:sz w:val="24"/>
                <w:szCs w:val="24"/>
              </w:rPr>
              <w:t>, 2018</w:t>
            </w:r>
          </w:p>
          <w:p w:rsidR="005C64AE" w:rsidRPr="004F2984" w:rsidRDefault="005C64AE" w:rsidP="0069000E">
            <w:pPr>
              <w:tabs>
                <w:tab w:val="left" w:pos="3780"/>
                <w:tab w:val="right" w:pos="9360"/>
              </w:tab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rPr>
            </w:pPr>
            <w:r w:rsidRPr="004F2984">
              <w:rPr>
                <w:rFonts w:ascii="Times New Roman" w:hAnsi="Times New Roman" w:cs="Times New Roman"/>
                <w:i/>
                <w:sz w:val="24"/>
                <w:szCs w:val="24"/>
              </w:rPr>
              <w:t>9:00 AM – 11</w:t>
            </w:r>
            <w:r w:rsidR="00E3024D">
              <w:rPr>
                <w:rFonts w:ascii="Times New Roman" w:hAnsi="Times New Roman" w:cs="Times New Roman"/>
                <w:i/>
                <w:sz w:val="24"/>
                <w:szCs w:val="24"/>
              </w:rPr>
              <w:t>:00</w:t>
            </w:r>
            <w:r w:rsidRPr="004F2984">
              <w:rPr>
                <w:rFonts w:ascii="Times New Roman" w:hAnsi="Times New Roman" w:cs="Times New Roman"/>
                <w:i/>
                <w:sz w:val="24"/>
                <w:szCs w:val="24"/>
              </w:rPr>
              <w:t xml:space="preserve"> AM</w:t>
            </w:r>
          </w:p>
        </w:tc>
      </w:tr>
      <w:tr w:rsidR="005C64AE" w:rsidRPr="00337AFB" w:rsidTr="0069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All proposals due to GST</w:t>
            </w:r>
            <w:r w:rsidR="00C60529" w:rsidRPr="004F2984">
              <w:rPr>
                <w:rFonts w:ascii="Times New Roman" w:hAnsi="Times New Roman" w:cs="Times New Roman"/>
                <w:i/>
                <w:sz w:val="24"/>
                <w:szCs w:val="24"/>
              </w:rPr>
              <w:t>MW</w:t>
            </w:r>
            <w:r w:rsidRPr="004F2984">
              <w:rPr>
                <w:rFonts w:ascii="Times New Roman" w:hAnsi="Times New Roman" w:cs="Times New Roman"/>
                <w:i/>
                <w:sz w:val="24"/>
                <w:szCs w:val="24"/>
              </w:rPr>
              <w:t xml:space="preserve"> offices via FedEx, USPS, UPS or personal delivery </w:t>
            </w:r>
            <w:r w:rsidR="0043069E" w:rsidRPr="004F2984">
              <w:rPr>
                <w:rFonts w:ascii="Times New Roman" w:hAnsi="Times New Roman" w:cs="Times New Roman"/>
                <w:i/>
                <w:sz w:val="24"/>
                <w:szCs w:val="24"/>
              </w:rPr>
              <w:t xml:space="preserve">(receipt required) </w:t>
            </w:r>
            <w:r w:rsidRPr="004F2984">
              <w:rPr>
                <w:rFonts w:ascii="Times New Roman" w:hAnsi="Times New Roman" w:cs="Times New Roman"/>
                <w:i/>
                <w:sz w:val="24"/>
                <w:szCs w:val="24"/>
              </w:rPr>
              <w:t>by 4</w:t>
            </w:r>
            <w:r w:rsidR="00E3024D">
              <w:rPr>
                <w:rFonts w:ascii="Times New Roman" w:hAnsi="Times New Roman" w:cs="Times New Roman"/>
                <w:i/>
                <w:sz w:val="24"/>
                <w:szCs w:val="24"/>
              </w:rPr>
              <w:t>:00</w:t>
            </w:r>
            <w:r w:rsidRPr="004F2984">
              <w:rPr>
                <w:rFonts w:ascii="Times New Roman" w:hAnsi="Times New Roman" w:cs="Times New Roman"/>
                <w:i/>
                <w:sz w:val="24"/>
                <w:szCs w:val="24"/>
              </w:rPr>
              <w:t xml:space="preserve"> PM to either the Marlette or Flint office of GST Michigan Works</w:t>
            </w:r>
            <w:r w:rsidR="00E3024D">
              <w:rPr>
                <w:rFonts w:ascii="Times New Roman" w:hAnsi="Times New Roman" w:cs="Times New Roman"/>
                <w:i/>
                <w:sz w:val="24"/>
                <w:szCs w:val="24"/>
              </w:rPr>
              <w:t>!.</w:t>
            </w:r>
          </w:p>
        </w:tc>
        <w:tc>
          <w:tcPr>
            <w:tcW w:w="3078" w:type="dxa"/>
          </w:tcPr>
          <w:p w:rsidR="005C64AE" w:rsidRPr="004F2984" w:rsidRDefault="005C64AE" w:rsidP="0069000E">
            <w:pPr>
              <w:tabs>
                <w:tab w:val="left" w:pos="3780"/>
                <w:tab w:val="right" w:pos="9360"/>
              </w:tabs>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January 15, 2019</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rPr>
                <w:rFonts w:ascii="Times New Roman" w:hAnsi="Times New Roman" w:cs="Times New Roman"/>
                <w:i/>
                <w:sz w:val="24"/>
                <w:szCs w:val="24"/>
              </w:rPr>
            </w:pPr>
            <w:r w:rsidRPr="004F2984">
              <w:rPr>
                <w:rFonts w:ascii="Times New Roman" w:hAnsi="Times New Roman" w:cs="Times New Roman"/>
                <w:i/>
                <w:sz w:val="24"/>
                <w:szCs w:val="24"/>
              </w:rPr>
              <w:t>LEO &amp; WDB Meeting Board Action</w:t>
            </w:r>
          </w:p>
        </w:tc>
        <w:tc>
          <w:tcPr>
            <w:tcW w:w="3078" w:type="dxa"/>
          </w:tcPr>
          <w:p w:rsidR="005C64AE"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March 8, 2019</w:t>
            </w:r>
          </w:p>
        </w:tc>
      </w:tr>
      <w:tr w:rsidR="005C64AE" w:rsidRPr="00337AFB" w:rsidTr="0069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Negotiations and contract preparation</w:t>
            </w:r>
          </w:p>
        </w:tc>
        <w:tc>
          <w:tcPr>
            <w:tcW w:w="3078" w:type="dxa"/>
          </w:tcPr>
          <w:p w:rsidR="005C64AE" w:rsidRPr="004F2984" w:rsidRDefault="00264BC4" w:rsidP="0069000E">
            <w:pPr>
              <w:tabs>
                <w:tab w:val="left" w:pos="3780"/>
                <w:tab w:val="right" w:pos="9360"/>
              </w:tabs>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April 1-30, 2019</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rPr>
                <w:rFonts w:ascii="Times New Roman" w:hAnsi="Times New Roman" w:cs="Times New Roman"/>
                <w:i/>
                <w:sz w:val="24"/>
                <w:szCs w:val="24"/>
              </w:rPr>
            </w:pPr>
            <w:r w:rsidRPr="004F2984">
              <w:rPr>
                <w:rFonts w:ascii="Times New Roman" w:hAnsi="Times New Roman" w:cs="Times New Roman"/>
                <w:i/>
                <w:sz w:val="24"/>
                <w:szCs w:val="24"/>
              </w:rPr>
              <w:t>Contract year begins</w:t>
            </w:r>
          </w:p>
        </w:tc>
        <w:tc>
          <w:tcPr>
            <w:tcW w:w="3078" w:type="dxa"/>
          </w:tcPr>
          <w:p w:rsidR="005C64AE"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July 1, 2019 WIOA</w:t>
            </w:r>
          </w:p>
          <w:p w:rsidR="00264BC4"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64BC4"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October 1, 2019 PATH – FAE&amp;T &amp; TAA</w:t>
            </w:r>
          </w:p>
        </w:tc>
      </w:tr>
    </w:tbl>
    <w:p w:rsidR="00736749" w:rsidRDefault="00736749" w:rsidP="00736749">
      <w:pPr>
        <w:rPr>
          <w:b/>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5C64AE" w:rsidRPr="004F2984" w:rsidRDefault="00A205C4" w:rsidP="00A205C4">
      <w:pPr>
        <w:autoSpaceDE w:val="0"/>
        <w:autoSpaceDN w:val="0"/>
        <w:adjustRightInd w:val="0"/>
        <w:spacing w:after="0" w:line="240" w:lineRule="auto"/>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b/>
          <w:color w:val="000000"/>
          <w:sz w:val="24"/>
          <w:szCs w:val="24"/>
        </w:rPr>
      </w:pPr>
      <w:r w:rsidRPr="004F2984">
        <w:rPr>
          <w:rFonts w:ascii="Times New Roman" w:hAnsi="Times New Roman"/>
          <w:b/>
          <w:color w:val="000000"/>
          <w:sz w:val="24"/>
          <w:szCs w:val="24"/>
        </w:rPr>
        <w:br w:type="page"/>
      </w:r>
    </w:p>
    <w:p w:rsidR="00A205C4" w:rsidRPr="004F2984" w:rsidRDefault="00A205C4" w:rsidP="00367E4A">
      <w:pPr>
        <w:autoSpaceDE w:val="0"/>
        <w:autoSpaceDN w:val="0"/>
        <w:adjustRightInd w:val="0"/>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lastRenderedPageBreak/>
        <w:t>Section II – Funding and Financial Administration</w:t>
      </w:r>
    </w:p>
    <w:p w:rsidR="00A205C4" w:rsidRPr="004F2984" w:rsidRDefault="00A205C4" w:rsidP="00367E4A">
      <w:pPr>
        <w:autoSpaceDE w:val="0"/>
        <w:autoSpaceDN w:val="0"/>
        <w:adjustRightInd w:val="0"/>
        <w:spacing w:after="0" w:line="240" w:lineRule="auto"/>
        <w:rPr>
          <w:rFonts w:ascii="Times New Roman" w:hAnsi="Times New Roman" w:cs="Times New Roman"/>
          <w:b/>
          <w:color w:val="000000"/>
          <w:sz w:val="24"/>
          <w:szCs w:val="24"/>
        </w:rPr>
      </w:pPr>
    </w:p>
    <w:p w:rsidR="00A205C4" w:rsidRPr="004F2984" w:rsidRDefault="00A205C4" w:rsidP="00BA0926">
      <w:pPr>
        <w:pStyle w:val="ListParagraph"/>
        <w:numPr>
          <w:ilvl w:val="0"/>
          <w:numId w:val="8"/>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Funding Available</w:t>
      </w:r>
    </w:p>
    <w:p w:rsidR="00A205C4" w:rsidRPr="004F2984" w:rsidRDefault="00A205C4" w:rsidP="00A205C4">
      <w:pPr>
        <w:spacing w:after="0" w:line="240" w:lineRule="auto"/>
        <w:ind w:left="360"/>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Funds projected for contracting </w:t>
      </w:r>
      <w:r w:rsidR="00150340" w:rsidRPr="004F2984">
        <w:rPr>
          <w:rFonts w:ascii="Times New Roman" w:hAnsi="Times New Roman" w:cs="Times New Roman"/>
          <w:color w:val="000000"/>
          <w:sz w:val="24"/>
          <w:szCs w:val="24"/>
        </w:rPr>
        <w:t>for</w:t>
      </w:r>
      <w:r w:rsidRPr="004F2984">
        <w:rPr>
          <w:rFonts w:ascii="Times New Roman" w:hAnsi="Times New Roman" w:cs="Times New Roman"/>
          <w:color w:val="000000"/>
          <w:sz w:val="24"/>
          <w:szCs w:val="24"/>
        </w:rPr>
        <w:t xml:space="preserve"> </w:t>
      </w:r>
      <w:r w:rsidR="00E8407E">
        <w:rPr>
          <w:rFonts w:ascii="Times New Roman" w:hAnsi="Times New Roman" w:cs="Times New Roman"/>
          <w:color w:val="000000"/>
          <w:sz w:val="24"/>
          <w:szCs w:val="24"/>
        </w:rPr>
        <w:t xml:space="preserve">Career Services </w:t>
      </w:r>
      <w:r w:rsidR="00416448">
        <w:rPr>
          <w:rFonts w:ascii="Times New Roman" w:hAnsi="Times New Roman" w:cs="Times New Roman"/>
          <w:color w:val="000000"/>
          <w:sz w:val="24"/>
          <w:szCs w:val="24"/>
        </w:rPr>
        <w:t>–</w:t>
      </w:r>
      <w:r w:rsidR="00E8407E">
        <w:rPr>
          <w:rFonts w:ascii="Times New Roman" w:hAnsi="Times New Roman" w:cs="Times New Roman"/>
          <w:color w:val="000000"/>
          <w:sz w:val="24"/>
          <w:szCs w:val="24"/>
        </w:rPr>
        <w:t xml:space="preserve"> </w:t>
      </w:r>
      <w:r w:rsidR="00416448">
        <w:rPr>
          <w:rFonts w:ascii="Times New Roman" w:hAnsi="Times New Roman" w:cs="Times New Roman"/>
          <w:color w:val="000000"/>
          <w:sz w:val="24"/>
          <w:szCs w:val="24"/>
        </w:rPr>
        <w:t>Sector Strategy Focus</w:t>
      </w:r>
      <w:r w:rsidRPr="004F2984">
        <w:rPr>
          <w:rFonts w:ascii="Times New Roman" w:hAnsi="Times New Roman" w:cs="Times New Roman"/>
          <w:color w:val="000000"/>
          <w:sz w:val="24"/>
          <w:szCs w:val="24"/>
        </w:rPr>
        <w:t xml:space="preserve"> are </w:t>
      </w:r>
      <w:r w:rsidR="00150340" w:rsidRPr="004F2984">
        <w:rPr>
          <w:rFonts w:ascii="Times New Roman" w:hAnsi="Times New Roman" w:cs="Times New Roman"/>
          <w:color w:val="000000"/>
          <w:sz w:val="24"/>
          <w:szCs w:val="24"/>
        </w:rPr>
        <w:t>listed below.</w:t>
      </w:r>
      <w:r w:rsidRPr="004F2984">
        <w:rPr>
          <w:rFonts w:ascii="Times New Roman" w:hAnsi="Times New Roman" w:cs="Times New Roman"/>
          <w:color w:val="000000"/>
          <w:sz w:val="24"/>
          <w:szCs w:val="24"/>
        </w:rPr>
        <w:t xml:space="preserve">  Projected funds are subject to change. </w:t>
      </w:r>
    </w:p>
    <w:p w:rsidR="00A205C4" w:rsidRPr="004F2984" w:rsidRDefault="00A205C4" w:rsidP="00A205C4">
      <w:pPr>
        <w:spacing w:after="0" w:line="240" w:lineRule="auto"/>
        <w:ind w:left="360"/>
        <w:rPr>
          <w:rFonts w:ascii="Times New Roman" w:hAnsi="Times New Roman" w:cs="Times New Roman"/>
          <w:color w:val="000000"/>
          <w:sz w:val="24"/>
          <w:szCs w:val="24"/>
        </w:rPr>
      </w:pPr>
    </w:p>
    <w:tbl>
      <w:tblPr>
        <w:tblStyle w:val="TableGrid"/>
        <w:tblW w:w="10255" w:type="dxa"/>
        <w:tblInd w:w="360" w:type="dxa"/>
        <w:tblLook w:val="04A0" w:firstRow="1" w:lastRow="0" w:firstColumn="1" w:lastColumn="0" w:noHBand="0" w:noVBand="1"/>
      </w:tblPr>
      <w:tblGrid>
        <w:gridCol w:w="2613"/>
        <w:gridCol w:w="4312"/>
        <w:gridCol w:w="3330"/>
      </w:tblGrid>
      <w:tr w:rsidR="00851AE8" w:rsidRPr="00560C85" w:rsidTr="00560C85">
        <w:tc>
          <w:tcPr>
            <w:tcW w:w="2613"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County</w:t>
            </w:r>
          </w:p>
        </w:tc>
        <w:tc>
          <w:tcPr>
            <w:tcW w:w="4312"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Program</w:t>
            </w:r>
          </w:p>
        </w:tc>
        <w:tc>
          <w:tcPr>
            <w:tcW w:w="3330"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Amount</w:t>
            </w:r>
          </w:p>
        </w:tc>
      </w:tr>
      <w:tr w:rsidR="00851AE8" w:rsidRPr="00560C85" w:rsidTr="00560C85">
        <w:tc>
          <w:tcPr>
            <w:tcW w:w="2613"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Genesee</w:t>
            </w:r>
          </w:p>
        </w:tc>
        <w:tc>
          <w:tcPr>
            <w:tcW w:w="4312"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WIOA Adult &amp; Dislocated</w:t>
            </w:r>
          </w:p>
        </w:tc>
        <w:tc>
          <w:tcPr>
            <w:tcW w:w="3330"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w:t>
            </w:r>
            <w:r w:rsidR="00E8407E" w:rsidRPr="00560C85">
              <w:rPr>
                <w:rFonts w:ascii="Times New Roman" w:hAnsi="Times New Roman"/>
                <w:color w:val="000000"/>
                <w:sz w:val="24"/>
                <w:szCs w:val="24"/>
              </w:rPr>
              <w:t>350,000</w:t>
            </w:r>
          </w:p>
        </w:tc>
      </w:tr>
      <w:tr w:rsidR="00851AE8" w:rsidRPr="00560C85" w:rsidTr="00560C85">
        <w:tc>
          <w:tcPr>
            <w:tcW w:w="2613"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Genesee</w:t>
            </w:r>
          </w:p>
        </w:tc>
        <w:tc>
          <w:tcPr>
            <w:tcW w:w="4312"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Out-Of School Youth</w:t>
            </w:r>
          </w:p>
        </w:tc>
        <w:tc>
          <w:tcPr>
            <w:tcW w:w="3330" w:type="dxa"/>
            <w:tcBorders>
              <w:top w:val="single" w:sz="4" w:space="0" w:color="auto"/>
              <w:left w:val="single" w:sz="4" w:space="0" w:color="auto"/>
              <w:bottom w:val="single" w:sz="4" w:space="0" w:color="auto"/>
              <w:right w:val="single" w:sz="4" w:space="0" w:color="auto"/>
            </w:tcBorders>
            <w:hideMark/>
          </w:tcPr>
          <w:p w:rsidR="00851AE8" w:rsidRPr="00560C85" w:rsidRDefault="00851AE8">
            <w:pPr>
              <w:rPr>
                <w:rFonts w:ascii="Times New Roman" w:hAnsi="Times New Roman"/>
                <w:color w:val="000000"/>
                <w:sz w:val="24"/>
                <w:szCs w:val="24"/>
              </w:rPr>
            </w:pPr>
            <w:r w:rsidRPr="00560C85">
              <w:rPr>
                <w:rFonts w:ascii="Times New Roman" w:hAnsi="Times New Roman"/>
                <w:color w:val="000000"/>
                <w:sz w:val="24"/>
                <w:szCs w:val="24"/>
              </w:rPr>
              <w:t>$2</w:t>
            </w:r>
            <w:r w:rsidR="00E8407E" w:rsidRPr="00560C85">
              <w:rPr>
                <w:rFonts w:ascii="Times New Roman" w:hAnsi="Times New Roman"/>
                <w:color w:val="000000"/>
                <w:sz w:val="24"/>
                <w:szCs w:val="24"/>
              </w:rPr>
              <w:t>40,000</w:t>
            </w:r>
          </w:p>
        </w:tc>
      </w:tr>
    </w:tbl>
    <w:p w:rsidR="00A205C4" w:rsidRPr="00560C85" w:rsidRDefault="00A205C4" w:rsidP="00A205C4">
      <w:pPr>
        <w:spacing w:after="0" w:line="240" w:lineRule="auto"/>
        <w:ind w:left="360"/>
        <w:rPr>
          <w:rFonts w:ascii="Times New Roman" w:hAnsi="Times New Roman" w:cs="Times New Roman"/>
          <w:color w:val="000000"/>
          <w:sz w:val="24"/>
          <w:szCs w:val="24"/>
        </w:rPr>
      </w:pP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All programs and services to be provided under this grant will be funded by federal, state,</w:t>
      </w:r>
      <w:r w:rsidRPr="004F2984">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other funding sources.  These funding sources may include Workforce Innovation and Opportunity Act (WIOA), Partnership. Accountability. Training. Hope (PATH), Food Assistance Employment and Training (FAE&amp;T) and other funding that becomes available.  </w:t>
      </w:r>
      <w:r w:rsidRPr="004F2984">
        <w:rPr>
          <w:rFonts w:ascii="Times New Roman" w:hAnsi="Times New Roman" w:cs="Times New Roman"/>
          <w:color w:val="000000"/>
          <w:sz w:val="24"/>
          <w:szCs w:val="24"/>
        </w:rPr>
        <w:t xml:space="preserve"> Agencies and organizations will be expected to participate by contributing basic management and supervisory services to the maximum extent feasible. Once a program implementation contract is issued, full responsibility for administration of the program, activities and expenditures of funds becomes that of the service provider, according to the Federal Regulations and other policies or regulations established by the U.S. Department of Labor</w:t>
      </w:r>
      <w:r>
        <w:rPr>
          <w:rFonts w:ascii="Times New Roman" w:hAnsi="Times New Roman" w:cs="Times New Roman"/>
          <w:color w:val="000000"/>
          <w:sz w:val="24"/>
          <w:szCs w:val="24"/>
        </w:rPr>
        <w:t xml:space="preserve"> (USDOL)</w:t>
      </w:r>
      <w:r w:rsidRPr="004F2984">
        <w:rPr>
          <w:rFonts w:ascii="Times New Roman" w:hAnsi="Times New Roman" w:cs="Times New Roman"/>
          <w:color w:val="000000"/>
          <w:sz w:val="24"/>
          <w:szCs w:val="24"/>
        </w:rPr>
        <w:t>, the State of Michigan and GST Michigan Works</w:t>
      </w:r>
      <w:r>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(GSTMW).  Each organization will be liable for any disallowed or illegal expenditures of funds or program operations conducted under its contract. Disallowed or illegal costs will be subject to repayment to GSTMW by the service provider with non-</w:t>
      </w:r>
      <w:r>
        <w:rPr>
          <w:rFonts w:ascii="Times New Roman" w:hAnsi="Times New Roman" w:cs="Times New Roman"/>
          <w:color w:val="000000"/>
          <w:sz w:val="24"/>
          <w:szCs w:val="24"/>
        </w:rPr>
        <w:t>f</w:t>
      </w:r>
      <w:r w:rsidRPr="004F2984">
        <w:rPr>
          <w:rFonts w:ascii="Times New Roman" w:hAnsi="Times New Roman" w:cs="Times New Roman"/>
          <w:color w:val="000000"/>
          <w:sz w:val="24"/>
          <w:szCs w:val="24"/>
        </w:rPr>
        <w:t xml:space="preserve">ederal funds. Full payment for contracts will be dependent on achievement of performance requirements. </w:t>
      </w:r>
    </w:p>
    <w:p w:rsidR="00A205C4" w:rsidRPr="004F2984" w:rsidRDefault="00A205C4" w:rsidP="00C61B61">
      <w:pPr>
        <w:spacing w:after="0" w:line="240" w:lineRule="auto"/>
        <w:ind w:left="360"/>
        <w:jc w:val="both"/>
        <w:rPr>
          <w:rFonts w:ascii="Times New Roman" w:hAnsi="Times New Roman" w:cs="Times New Roman"/>
          <w:color w:val="000000"/>
          <w:sz w:val="24"/>
          <w:szCs w:val="24"/>
        </w:rPr>
      </w:pPr>
    </w:p>
    <w:p w:rsidR="00A205C4" w:rsidRPr="004F2984" w:rsidRDefault="00A205C4" w:rsidP="00C61B61">
      <w:pPr>
        <w:pStyle w:val="ListParagraph"/>
        <w:numPr>
          <w:ilvl w:val="0"/>
          <w:numId w:val="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Allowable Costs</w:t>
      </w:r>
    </w:p>
    <w:p w:rsidR="00A205C4" w:rsidRPr="004F2984" w:rsidRDefault="00A205C4"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Only costs directly related to the operation of the program and properly supported with backup data and records will be allowable charges to the program. For shared time or facilities arrangements where staff wages, utilities, supplies, etc., are to be funded by more than one source, a cost allocation plan must be maintained. Cost allocations of personnel and other expenses must be justifiable </w:t>
      </w:r>
      <w:r w:rsidR="00E3024D">
        <w:rPr>
          <w:rFonts w:ascii="Times New Roman" w:hAnsi="Times New Roman" w:cs="Times New Roman"/>
          <w:color w:val="000000"/>
          <w:sz w:val="24"/>
          <w:szCs w:val="24"/>
        </w:rPr>
        <w:t>as stated in 2 CFR 200</w:t>
      </w:r>
      <w:r w:rsidRPr="004F2984">
        <w:rPr>
          <w:rFonts w:ascii="Times New Roman" w:hAnsi="Times New Roman" w:cs="Times New Roman"/>
          <w:color w:val="000000"/>
          <w:sz w:val="24"/>
          <w:szCs w:val="24"/>
        </w:rPr>
        <w:t xml:space="preserve">. </w:t>
      </w:r>
    </w:p>
    <w:p w:rsidR="00A205C4" w:rsidRPr="004F2984" w:rsidRDefault="00A205C4" w:rsidP="00C61B61">
      <w:pPr>
        <w:autoSpaceDE w:val="0"/>
        <w:autoSpaceDN w:val="0"/>
        <w:adjustRightInd w:val="0"/>
        <w:spacing w:after="0" w:line="240" w:lineRule="auto"/>
        <w:jc w:val="both"/>
        <w:rPr>
          <w:rFonts w:ascii="Times New Roman" w:hAnsi="Times New Roman" w:cs="Times New Roman"/>
          <w:b/>
          <w:color w:val="000000"/>
          <w:sz w:val="24"/>
          <w:szCs w:val="24"/>
        </w:rPr>
      </w:pPr>
    </w:p>
    <w:p w:rsidR="00A205C4" w:rsidRPr="004F2984" w:rsidRDefault="00A205C4" w:rsidP="00C61B61">
      <w:pPr>
        <w:pStyle w:val="ListParagraph"/>
        <w:numPr>
          <w:ilvl w:val="0"/>
          <w:numId w:val="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Administration</w:t>
      </w:r>
    </w:p>
    <w:p w:rsidR="00A205C4" w:rsidRDefault="00A205C4" w:rsidP="00C61B61">
      <w:pPr>
        <w:autoSpaceDE w:val="0"/>
        <w:autoSpaceDN w:val="0"/>
        <w:adjustRightInd w:val="0"/>
        <w:spacing w:after="0" w:line="240" w:lineRule="auto"/>
        <w:ind w:left="360"/>
        <w:jc w:val="both"/>
        <w:rPr>
          <w:rFonts w:ascii="Times New Roman" w:hAnsi="Times New Roman" w:cs="Times New Roman"/>
          <w:b/>
          <w:i/>
          <w:color w:val="000000"/>
          <w:sz w:val="24"/>
          <w:szCs w:val="24"/>
          <w:u w:val="single"/>
        </w:rPr>
      </w:pPr>
      <w:r w:rsidRPr="004F2984">
        <w:rPr>
          <w:rFonts w:ascii="Times New Roman" w:hAnsi="Times New Roman" w:cs="Times New Roman"/>
          <w:bCs/>
          <w:color w:val="000000"/>
          <w:sz w:val="24"/>
          <w:szCs w:val="24"/>
        </w:rPr>
        <w:t xml:space="preserve">The contract will be on a cost reimbursement basis with a hold-back provision based on performance. </w:t>
      </w:r>
      <w:r w:rsidRPr="004F2984">
        <w:rPr>
          <w:rFonts w:ascii="Times New Roman" w:hAnsi="Times New Roman" w:cs="Times New Roman"/>
          <w:color w:val="000000"/>
          <w:sz w:val="24"/>
          <w:szCs w:val="24"/>
        </w:rPr>
        <w:t xml:space="preserve">Payment for any contract awarded as a result of this RFP will be made monthly subject to the receipt and verification of the subcontractor’s request for payment. Reductions of the budget level and/or expenditures may be considered during the course of the contract if and when a service provider fails to meet expenditure and/or outcome goals. Should a subcontractor fail to meet performance objectives for GSTMW programs, up to fifteen percent (15%), excluding payment to participants, of the total contract may be withheld.  A de-obligation/re-obligation procedure will be included in all contracts which result from this RFP. </w:t>
      </w:r>
      <w:r w:rsidRPr="004F2984">
        <w:rPr>
          <w:rFonts w:ascii="Times New Roman" w:hAnsi="Times New Roman" w:cs="Times New Roman"/>
          <w:b/>
          <w:i/>
          <w:color w:val="000000"/>
          <w:sz w:val="24"/>
          <w:szCs w:val="24"/>
          <w:u w:val="single"/>
        </w:rPr>
        <w:t>All providers of services funded by</w:t>
      </w:r>
      <w:r w:rsidR="00EA0CA5">
        <w:rPr>
          <w:rFonts w:ascii="Times New Roman" w:hAnsi="Times New Roman" w:cs="Times New Roman"/>
          <w:b/>
          <w:i/>
          <w:color w:val="000000"/>
          <w:sz w:val="24"/>
          <w:szCs w:val="24"/>
          <w:u w:val="single"/>
        </w:rPr>
        <w:t xml:space="preserve"> </w:t>
      </w:r>
      <w:r w:rsidRPr="004F2984">
        <w:rPr>
          <w:rFonts w:ascii="Times New Roman" w:hAnsi="Times New Roman" w:cs="Times New Roman"/>
          <w:b/>
          <w:i/>
          <w:color w:val="000000"/>
          <w:sz w:val="24"/>
          <w:szCs w:val="24"/>
          <w:u w:val="single"/>
        </w:rPr>
        <w:t xml:space="preserve">GSTMW must meet or exceed all performance and customer service standards. </w:t>
      </w:r>
    </w:p>
    <w:p w:rsidR="007C7251" w:rsidRPr="004F2984" w:rsidRDefault="007C7251" w:rsidP="00C61B61">
      <w:pPr>
        <w:autoSpaceDE w:val="0"/>
        <w:autoSpaceDN w:val="0"/>
        <w:adjustRightInd w:val="0"/>
        <w:spacing w:after="0" w:line="240" w:lineRule="auto"/>
        <w:ind w:left="360"/>
        <w:jc w:val="both"/>
        <w:rPr>
          <w:rFonts w:ascii="Times New Roman" w:hAnsi="Times New Roman" w:cs="Times New Roman"/>
          <w:b/>
          <w:i/>
          <w:color w:val="000000"/>
          <w:sz w:val="24"/>
          <w:szCs w:val="24"/>
          <w:u w:val="single"/>
        </w:rPr>
      </w:pPr>
    </w:p>
    <w:p w:rsidR="00A205C4" w:rsidRPr="00C61B61" w:rsidRDefault="007C7251" w:rsidP="00C61B61">
      <w:pPr>
        <w:pStyle w:val="NoSpacing"/>
        <w:ind w:left="360"/>
        <w:jc w:val="both"/>
        <w:rPr>
          <w:rFonts w:ascii="Times New Roman" w:hAnsi="Times New Roman"/>
          <w:b/>
          <w:sz w:val="24"/>
          <w:szCs w:val="24"/>
        </w:rPr>
      </w:pPr>
      <w:r w:rsidRPr="00C61B61">
        <w:rPr>
          <w:rFonts w:ascii="Times New Roman" w:hAnsi="Times New Roman"/>
          <w:b/>
          <w:sz w:val="24"/>
          <w:szCs w:val="24"/>
        </w:rPr>
        <w:t xml:space="preserve">4.  </w:t>
      </w:r>
      <w:r w:rsidR="00A205C4" w:rsidRPr="00C61B61">
        <w:rPr>
          <w:rFonts w:ascii="Times New Roman" w:hAnsi="Times New Roman"/>
          <w:b/>
          <w:sz w:val="24"/>
          <w:szCs w:val="24"/>
        </w:rPr>
        <w:t>Accounting Records</w:t>
      </w:r>
    </w:p>
    <w:p w:rsidR="00A205C4" w:rsidRPr="00C61B61" w:rsidRDefault="00A205C4" w:rsidP="00C61B61">
      <w:pPr>
        <w:pStyle w:val="NoSpacing"/>
        <w:ind w:left="360"/>
        <w:jc w:val="both"/>
        <w:rPr>
          <w:rFonts w:ascii="Times New Roman" w:hAnsi="Times New Roman"/>
          <w:sz w:val="24"/>
          <w:szCs w:val="24"/>
        </w:rPr>
      </w:pPr>
      <w:r w:rsidRPr="00C61B61">
        <w:rPr>
          <w:rFonts w:ascii="Times New Roman" w:hAnsi="Times New Roman"/>
          <w:sz w:val="24"/>
          <w:szCs w:val="24"/>
        </w:rPr>
        <w:t xml:space="preserve">All awarded funds are from </w:t>
      </w:r>
      <w:r w:rsidR="00EA0CA5">
        <w:rPr>
          <w:rFonts w:ascii="Times New Roman" w:hAnsi="Times New Roman"/>
          <w:sz w:val="24"/>
          <w:szCs w:val="24"/>
        </w:rPr>
        <w:t>f</w:t>
      </w:r>
      <w:r w:rsidRPr="00C61B61">
        <w:rPr>
          <w:rFonts w:ascii="Times New Roman" w:hAnsi="Times New Roman"/>
          <w:sz w:val="24"/>
          <w:szCs w:val="24"/>
        </w:rPr>
        <w:t xml:space="preserve">ederal and </w:t>
      </w:r>
      <w:r w:rsidR="00EA0CA5">
        <w:rPr>
          <w:rFonts w:ascii="Times New Roman" w:hAnsi="Times New Roman"/>
          <w:sz w:val="24"/>
          <w:szCs w:val="24"/>
        </w:rPr>
        <w:t>s</w:t>
      </w:r>
      <w:r w:rsidRPr="00C61B61">
        <w:rPr>
          <w:rFonts w:ascii="Times New Roman" w:hAnsi="Times New Roman"/>
          <w:sz w:val="24"/>
          <w:szCs w:val="24"/>
        </w:rPr>
        <w:t>tate sources.  Each contractor must thereby maintain acceptable, accommodating accounting records.  An adequate system of managing funds and for keeping back-up data to support expenditures for late audit purposes</w:t>
      </w:r>
      <w:r w:rsidR="00E3024D">
        <w:rPr>
          <w:rFonts w:ascii="Times New Roman" w:hAnsi="Times New Roman"/>
          <w:sz w:val="24"/>
          <w:szCs w:val="24"/>
        </w:rPr>
        <w:t>,</w:t>
      </w:r>
      <w:r w:rsidRPr="00C61B61">
        <w:rPr>
          <w:rFonts w:ascii="Times New Roman" w:hAnsi="Times New Roman"/>
          <w:sz w:val="24"/>
          <w:szCs w:val="24"/>
        </w:rPr>
        <w:t xml:space="preserve"> is the full responsibility of each contractor.  No organization will be contracted to deliver funded services or activities unless the organization or agency can provide GSTMW with an acceptable accounting manual, or a statement from a Certified Public Accountant (CPA)</w:t>
      </w:r>
      <w:r w:rsidR="00E3024D">
        <w:rPr>
          <w:rFonts w:ascii="Times New Roman" w:hAnsi="Times New Roman"/>
          <w:sz w:val="24"/>
          <w:szCs w:val="24"/>
        </w:rPr>
        <w:t>,</w:t>
      </w:r>
      <w:r w:rsidRPr="00C61B61">
        <w:rPr>
          <w:rFonts w:ascii="Times New Roman" w:hAnsi="Times New Roman"/>
          <w:sz w:val="24"/>
          <w:szCs w:val="24"/>
        </w:rPr>
        <w:t xml:space="preserve"> that its accounting system meets generally accepted standards of accounting or has had its accounting system reviewed and approved by GSTMW. </w:t>
      </w:r>
    </w:p>
    <w:p w:rsidR="00150340" w:rsidRPr="004F2984" w:rsidRDefault="00150340" w:rsidP="00C61B61">
      <w:pPr>
        <w:jc w:val="both"/>
        <w:rPr>
          <w:rFonts w:ascii="Times New Roman" w:eastAsia="Calibri" w:hAnsi="Times New Roman" w:cs="Times New Roman"/>
          <w:b/>
          <w:color w:val="000000"/>
          <w:sz w:val="24"/>
          <w:szCs w:val="24"/>
        </w:rPr>
      </w:pPr>
    </w:p>
    <w:p w:rsidR="00A205C4" w:rsidRPr="007C7251" w:rsidRDefault="007C7251" w:rsidP="00C61B61">
      <w:pPr>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lastRenderedPageBreak/>
        <w:t xml:space="preserve">5.  </w:t>
      </w:r>
      <w:r w:rsidR="00A205C4" w:rsidRPr="007C7251">
        <w:rPr>
          <w:rFonts w:ascii="Times New Roman" w:hAnsi="Times New Roman"/>
          <w:b/>
          <w:color w:val="000000"/>
          <w:sz w:val="24"/>
          <w:szCs w:val="24"/>
        </w:rPr>
        <w:t>Audit Provisions</w:t>
      </w:r>
    </w:p>
    <w:p w:rsidR="00A205C4" w:rsidRPr="004F2984" w:rsidRDefault="00A205C4"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Contractors receiving </w:t>
      </w:r>
      <w:r w:rsidR="00EA0CA5">
        <w:rPr>
          <w:rFonts w:ascii="Times New Roman" w:hAnsi="Times New Roman" w:cs="Times New Roman"/>
          <w:color w:val="000000"/>
          <w:sz w:val="24"/>
          <w:szCs w:val="24"/>
        </w:rPr>
        <w:t>f</w:t>
      </w:r>
      <w:r w:rsidRPr="004F2984">
        <w:rPr>
          <w:rFonts w:ascii="Times New Roman" w:hAnsi="Times New Roman" w:cs="Times New Roman"/>
          <w:color w:val="000000"/>
          <w:sz w:val="24"/>
          <w:szCs w:val="24"/>
        </w:rPr>
        <w:t>ederal/</w:t>
      </w:r>
      <w:r w:rsidR="00EA0CA5">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tate funds must, under certain circumstances, arrange to pay for audits of their organizations and programs.  Therefore, it is important that each contractor (1) determine whether it must audit its organization and programs, and (2) provide sufficient funds in its budget if it must conduct audits.  The guidelines described below should enable each contractor to determine its audit responsibilities and provide for audit costs in its budget if necessary.  Contractors who are non-profit corporations are required to have an audit completed in accordance with </w:t>
      </w:r>
      <w:r w:rsidR="007E4E3A" w:rsidRPr="004F2984">
        <w:rPr>
          <w:rFonts w:ascii="Times New Roman" w:hAnsi="Times New Roman" w:cs="Times New Roman"/>
          <w:color w:val="000000"/>
          <w:sz w:val="24"/>
          <w:szCs w:val="24"/>
        </w:rPr>
        <w:t>2</w:t>
      </w:r>
      <w:r w:rsidR="00E3024D">
        <w:rPr>
          <w:rFonts w:ascii="Times New Roman" w:hAnsi="Times New Roman" w:cs="Times New Roman"/>
          <w:color w:val="000000"/>
          <w:sz w:val="24"/>
          <w:szCs w:val="24"/>
        </w:rPr>
        <w:t xml:space="preserve"> </w:t>
      </w:r>
      <w:r w:rsidR="007E4E3A" w:rsidRPr="004F2984">
        <w:rPr>
          <w:rFonts w:ascii="Times New Roman" w:hAnsi="Times New Roman" w:cs="Times New Roman"/>
          <w:color w:val="000000"/>
          <w:sz w:val="24"/>
          <w:szCs w:val="24"/>
        </w:rPr>
        <w:t>CFR part 200.</w:t>
      </w:r>
      <w:r w:rsidRPr="004F2984">
        <w:rPr>
          <w:rFonts w:ascii="Times New Roman" w:hAnsi="Times New Roman" w:cs="Times New Roman"/>
          <w:color w:val="000000"/>
          <w:sz w:val="24"/>
          <w:szCs w:val="24"/>
        </w:rPr>
        <w:t xml:space="preserve">   </w:t>
      </w:r>
    </w:p>
    <w:p w:rsidR="00A205C4" w:rsidRPr="004F2984" w:rsidRDefault="00A205C4" w:rsidP="00C61B61">
      <w:pPr>
        <w:spacing w:after="0" w:line="240" w:lineRule="auto"/>
        <w:ind w:left="360"/>
        <w:jc w:val="both"/>
        <w:rPr>
          <w:rFonts w:ascii="Times New Roman" w:hAnsi="Times New Roman" w:cs="Times New Roman"/>
          <w:color w:val="000000"/>
          <w:sz w:val="24"/>
          <w:szCs w:val="24"/>
        </w:rPr>
      </w:pPr>
    </w:p>
    <w:p w:rsidR="00A205C4" w:rsidRDefault="00A205C4"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Private-for-profit commercial organizations which receive federal assistance of $25,000 or more annually shall be audited in accordance with Section 627.480 (a)(3) of the regulations.  </w:t>
      </w:r>
      <w:r w:rsidR="00150340" w:rsidRPr="004F2984">
        <w:rPr>
          <w:rFonts w:ascii="Times New Roman" w:hAnsi="Times New Roman" w:cs="Times New Roman"/>
          <w:color w:val="000000"/>
          <w:sz w:val="24"/>
          <w:szCs w:val="24"/>
        </w:rPr>
        <w:t>Talent Investment Agency/Workforce Development Agency (</w:t>
      </w:r>
      <w:r w:rsidR="00521299" w:rsidRPr="004F2984">
        <w:rPr>
          <w:rFonts w:ascii="Times New Roman" w:hAnsi="Times New Roman" w:cs="Times New Roman"/>
          <w:color w:val="000000"/>
          <w:sz w:val="24"/>
          <w:szCs w:val="24"/>
        </w:rPr>
        <w:t>TIA/WDA</w:t>
      </w:r>
      <w:r w:rsidR="00150340" w:rsidRPr="004F298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interprets this new section of the regulations to require that such organizations have an annual financial and compliance audit with an internal control review either: (1) performed on a program-specific basis in accordance with generally accepted government auditing standards, or (2) which includes federal funds within the scope of their organization wide audit.  Private-for-profit commercial organizations shall review </w:t>
      </w:r>
      <w:r w:rsidR="007E4E3A" w:rsidRPr="004F2984">
        <w:rPr>
          <w:rFonts w:ascii="Times New Roman" w:hAnsi="Times New Roman" w:cs="Times New Roman"/>
          <w:color w:val="000000"/>
          <w:sz w:val="24"/>
          <w:szCs w:val="24"/>
        </w:rPr>
        <w:t>2</w:t>
      </w:r>
      <w:r w:rsidR="00E3024D">
        <w:rPr>
          <w:rFonts w:ascii="Times New Roman" w:hAnsi="Times New Roman" w:cs="Times New Roman"/>
          <w:color w:val="000000"/>
          <w:sz w:val="24"/>
          <w:szCs w:val="24"/>
        </w:rPr>
        <w:t xml:space="preserve"> </w:t>
      </w:r>
      <w:r w:rsidR="007E4E3A" w:rsidRPr="004F2984">
        <w:rPr>
          <w:rFonts w:ascii="Times New Roman" w:hAnsi="Times New Roman" w:cs="Times New Roman"/>
          <w:color w:val="000000"/>
          <w:sz w:val="24"/>
          <w:szCs w:val="24"/>
        </w:rPr>
        <w:t>CFR part 200</w:t>
      </w:r>
      <w:r w:rsidRPr="004F2984">
        <w:rPr>
          <w:rFonts w:ascii="Times New Roman" w:hAnsi="Times New Roman" w:cs="Times New Roman"/>
          <w:color w:val="000000"/>
          <w:sz w:val="24"/>
          <w:szCs w:val="24"/>
        </w:rPr>
        <w:t xml:space="preserve"> for guidance on how the audit may be structured.</w:t>
      </w:r>
    </w:p>
    <w:p w:rsidR="007C7251" w:rsidRPr="004F2984" w:rsidRDefault="007C7251" w:rsidP="00A205C4">
      <w:pPr>
        <w:spacing w:after="0" w:line="240" w:lineRule="auto"/>
        <w:ind w:left="360"/>
        <w:rPr>
          <w:rFonts w:ascii="Times New Roman" w:hAnsi="Times New Roman" w:cs="Times New Roman"/>
          <w:color w:val="000000"/>
          <w:sz w:val="24"/>
          <w:szCs w:val="24"/>
        </w:rPr>
      </w:pPr>
    </w:p>
    <w:p w:rsidR="00A205C4" w:rsidRPr="004F2984" w:rsidRDefault="00A205C4" w:rsidP="00A205C4">
      <w:pPr>
        <w:spacing w:after="0" w:line="240" w:lineRule="auto"/>
        <w:ind w:left="360"/>
        <w:rPr>
          <w:rFonts w:ascii="Times New Roman" w:hAnsi="Times New Roman" w:cs="Times New Roman"/>
          <w:color w:val="000000"/>
          <w:sz w:val="24"/>
          <w:szCs w:val="24"/>
        </w:rPr>
      </w:pPr>
    </w:p>
    <w:p w:rsidR="00A205C4" w:rsidRPr="004F2984" w:rsidRDefault="00A205C4" w:rsidP="00A205C4">
      <w:pPr>
        <w:spacing w:after="0" w:line="240" w:lineRule="auto"/>
        <w:ind w:left="360"/>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cs="Times New Roman"/>
          <w:sz w:val="24"/>
          <w:szCs w:val="24"/>
        </w:rPr>
      </w:pPr>
      <w:r w:rsidRPr="004F2984">
        <w:rPr>
          <w:rFonts w:ascii="Times New Roman" w:hAnsi="Times New Roman" w:cs="Times New Roman"/>
          <w:sz w:val="24"/>
          <w:szCs w:val="24"/>
        </w:rPr>
        <w:br w:type="page"/>
      </w:r>
    </w:p>
    <w:p w:rsidR="00367E4A" w:rsidRPr="004F2984" w:rsidRDefault="00367E4A" w:rsidP="00367E4A">
      <w:pPr>
        <w:autoSpaceDE w:val="0"/>
        <w:autoSpaceDN w:val="0"/>
        <w:adjustRightInd w:val="0"/>
        <w:spacing w:after="0" w:line="240" w:lineRule="auto"/>
        <w:rPr>
          <w:rFonts w:ascii="Times New Roman" w:hAnsi="Times New Roman" w:cs="Times New Roman"/>
          <w:b/>
          <w:color w:val="000000"/>
          <w:sz w:val="24"/>
          <w:szCs w:val="24"/>
        </w:rPr>
      </w:pPr>
      <w:bookmarkStart w:id="2" w:name="_Hlk530554853"/>
      <w:r w:rsidRPr="004F2984">
        <w:rPr>
          <w:rFonts w:ascii="Times New Roman" w:hAnsi="Times New Roman" w:cs="Times New Roman"/>
          <w:b/>
          <w:color w:val="000000"/>
          <w:sz w:val="24"/>
          <w:szCs w:val="24"/>
        </w:rPr>
        <w:lastRenderedPageBreak/>
        <w:t>Section II</w:t>
      </w:r>
      <w:r w:rsidR="00A205C4" w:rsidRPr="004F2984">
        <w:rPr>
          <w:rFonts w:ascii="Times New Roman" w:hAnsi="Times New Roman" w:cs="Times New Roman"/>
          <w:b/>
          <w:color w:val="000000"/>
          <w:sz w:val="24"/>
          <w:szCs w:val="24"/>
        </w:rPr>
        <w:t>I</w:t>
      </w:r>
      <w:r w:rsidRPr="004F2984">
        <w:rPr>
          <w:rFonts w:ascii="Times New Roman" w:hAnsi="Times New Roman" w:cs="Times New Roman"/>
          <w:b/>
          <w:color w:val="000000"/>
          <w:sz w:val="24"/>
          <w:szCs w:val="24"/>
        </w:rPr>
        <w:t xml:space="preserve"> – Reference Material</w:t>
      </w:r>
    </w:p>
    <w:p w:rsidR="00924E77" w:rsidRDefault="00924E77" w:rsidP="00367E4A">
      <w:pPr>
        <w:autoSpaceDE w:val="0"/>
        <w:autoSpaceDN w:val="0"/>
        <w:adjustRightInd w:val="0"/>
        <w:spacing w:after="0" w:line="240" w:lineRule="auto"/>
        <w:rPr>
          <w:rFonts w:ascii="Times New Roman" w:hAnsi="Times New Roman" w:cs="Times New Roman"/>
          <w:b/>
          <w:color w:val="000000"/>
          <w:sz w:val="24"/>
          <w:szCs w:val="24"/>
        </w:rPr>
      </w:pPr>
    </w:p>
    <w:p w:rsidR="00367E4A" w:rsidRPr="004F2984" w:rsidRDefault="00367E4A" w:rsidP="00367E4A">
      <w:pPr>
        <w:autoSpaceDE w:val="0"/>
        <w:autoSpaceDN w:val="0"/>
        <w:adjustRightInd w:val="0"/>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A. Michigan Works System</w:t>
      </w:r>
    </w:p>
    <w:p w:rsidR="00367E4A" w:rsidRPr="004F2984" w:rsidRDefault="00367E4A" w:rsidP="00367E4A">
      <w:pPr>
        <w:pStyle w:val="ListParagraph"/>
        <w:autoSpaceDE w:val="0"/>
        <w:autoSpaceDN w:val="0"/>
        <w:adjustRightInd w:val="0"/>
        <w:spacing w:after="0" w:line="240" w:lineRule="auto"/>
        <w:ind w:left="2160"/>
        <w:rPr>
          <w:rFonts w:ascii="Times New Roman" w:hAnsi="Times New Roman"/>
          <w:b/>
          <w:color w:val="000000"/>
          <w:sz w:val="24"/>
          <w:szCs w:val="24"/>
        </w:rPr>
      </w:pPr>
    </w:p>
    <w:p w:rsidR="00367E4A" w:rsidRPr="004F2984" w:rsidRDefault="00367E4A" w:rsidP="00C61B61">
      <w:pPr>
        <w:pStyle w:val="ListParagraph"/>
        <w:numPr>
          <w:ilvl w:val="0"/>
          <w:numId w:val="7"/>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Demand Driven Workforce System</w:t>
      </w:r>
    </w:p>
    <w:p w:rsidR="00367E4A" w:rsidRPr="004F2984" w:rsidRDefault="00367E4A" w:rsidP="00C61B61">
      <w:pPr>
        <w:autoSpaceDE w:val="0"/>
        <w:autoSpaceDN w:val="0"/>
        <w:adjustRightInd w:val="0"/>
        <w:spacing w:after="0" w:line="240" w:lineRule="auto"/>
        <w:ind w:left="360"/>
        <w:jc w:val="both"/>
        <w:rPr>
          <w:rFonts w:ascii="Times New Roman" w:hAnsi="Times New Roman" w:cs="Times New Roman"/>
          <w:b/>
          <w:color w:val="000000"/>
          <w:sz w:val="24"/>
          <w:szCs w:val="24"/>
        </w:rPr>
      </w:pPr>
      <w:r w:rsidRPr="004F2984">
        <w:rPr>
          <w:rFonts w:ascii="Times New Roman" w:hAnsi="Times New Roman" w:cs="Times New Roman"/>
          <w:color w:val="000000"/>
          <w:sz w:val="24"/>
          <w:szCs w:val="24"/>
        </w:rPr>
        <w:t>A demand driven workforce development system identifies the employer as the primary customer, realizing the extent to which we meet employers’ needs is the extent to which we provide the best help to job seekers. The purpose of a demand</w:t>
      </w:r>
      <w:r w:rsidR="00560C85">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driven workforce development system is to contribute to the state’s economic vitality through the provision of workforce services that foster talent development and connections between employers and employees. Employers create the “pull” based on the demand (needs) they have. That demand is then introduced into the system creating a “pull” on the supply of job seekers that could meet the employers’ needs.</w:t>
      </w:r>
      <w:r w:rsidRPr="004F2984">
        <w:rPr>
          <w:rFonts w:ascii="Times New Roman" w:hAnsi="Times New Roman" w:cs="Times New Roman"/>
          <w:b/>
          <w:color w:val="000000"/>
          <w:sz w:val="24"/>
          <w:szCs w:val="24"/>
        </w:rPr>
        <w:t xml:space="preserve">  </w:t>
      </w:r>
    </w:p>
    <w:p w:rsidR="00367E4A" w:rsidRPr="004F2984" w:rsidRDefault="00367E4A" w:rsidP="00C61B61">
      <w:pPr>
        <w:spacing w:after="0" w:line="240" w:lineRule="auto"/>
        <w:jc w:val="both"/>
        <w:rPr>
          <w:rFonts w:ascii="Times New Roman" w:hAnsi="Times New Roman" w:cs="Times New Roman"/>
          <w:b/>
          <w:smallCaps/>
          <w:sz w:val="24"/>
          <w:szCs w:val="24"/>
        </w:rPr>
      </w:pPr>
    </w:p>
    <w:p w:rsidR="00367E4A" w:rsidRPr="004F2984" w:rsidRDefault="00367E4A" w:rsidP="00C61B61">
      <w:pPr>
        <w:pStyle w:val="ListParagraph"/>
        <w:numPr>
          <w:ilvl w:val="0"/>
          <w:numId w:val="7"/>
        </w:numPr>
        <w:autoSpaceDE w:val="0"/>
        <w:autoSpaceDN w:val="0"/>
        <w:adjustRightInd w:val="0"/>
        <w:spacing w:after="0" w:line="240" w:lineRule="auto"/>
        <w:ind w:left="360" w:firstLine="0"/>
        <w:jc w:val="both"/>
        <w:rPr>
          <w:rFonts w:ascii="Times New Roman" w:hAnsi="Times New Roman"/>
          <w:color w:val="000000"/>
          <w:sz w:val="24"/>
          <w:szCs w:val="24"/>
        </w:rPr>
      </w:pPr>
      <w:r w:rsidRPr="004F2984">
        <w:rPr>
          <w:rFonts w:ascii="Times New Roman" w:hAnsi="Times New Roman"/>
          <w:b/>
          <w:color w:val="000000"/>
          <w:sz w:val="24"/>
          <w:szCs w:val="24"/>
        </w:rPr>
        <w:t>Michigan’s Industry Cluster Approach</w:t>
      </w:r>
      <w:r w:rsidRPr="004F2984">
        <w:rPr>
          <w:rFonts w:ascii="Times New Roman" w:hAnsi="Times New Roman"/>
          <w:color w:val="000000"/>
          <w:sz w:val="24"/>
          <w:szCs w:val="24"/>
        </w:rPr>
        <w:t xml:space="preserve"> (MICA) focuses on aligning efforts – initiatives, programs, and funding - around priority clusters for a demand</w:t>
      </w:r>
      <w:r w:rsidR="00560C85">
        <w:rPr>
          <w:rFonts w:ascii="Times New Roman" w:hAnsi="Times New Roman"/>
          <w:color w:val="000000"/>
          <w:sz w:val="24"/>
          <w:szCs w:val="24"/>
        </w:rPr>
        <w:t xml:space="preserve"> </w:t>
      </w:r>
      <w:r w:rsidRPr="004F2984">
        <w:rPr>
          <w:rFonts w:ascii="Times New Roman" w:hAnsi="Times New Roman"/>
          <w:color w:val="000000"/>
          <w:sz w:val="24"/>
          <w:szCs w:val="24"/>
        </w:rPr>
        <w:t xml:space="preserve">driven workforce system. Through extensive labor market research, the state </w:t>
      </w:r>
      <w:r w:rsidR="00150340" w:rsidRPr="004F2984">
        <w:rPr>
          <w:rFonts w:ascii="Times New Roman" w:hAnsi="Times New Roman"/>
          <w:color w:val="000000"/>
          <w:sz w:val="24"/>
          <w:szCs w:val="24"/>
        </w:rPr>
        <w:t>TIA/WDA</w:t>
      </w:r>
      <w:r w:rsidRPr="004F2984">
        <w:rPr>
          <w:rFonts w:ascii="Times New Roman" w:hAnsi="Times New Roman"/>
          <w:color w:val="000000"/>
          <w:sz w:val="24"/>
          <w:szCs w:val="24"/>
        </w:rPr>
        <w:t xml:space="preserve"> has initially identified five priority clusters including </w:t>
      </w:r>
      <w:r w:rsidR="00560C85">
        <w:rPr>
          <w:rFonts w:ascii="Times New Roman" w:hAnsi="Times New Roman"/>
          <w:color w:val="000000"/>
          <w:sz w:val="24"/>
          <w:szCs w:val="24"/>
        </w:rPr>
        <w:t>A</w:t>
      </w:r>
      <w:r w:rsidRPr="004F2984">
        <w:rPr>
          <w:rFonts w:ascii="Times New Roman" w:hAnsi="Times New Roman"/>
          <w:color w:val="000000"/>
          <w:sz w:val="24"/>
          <w:szCs w:val="24"/>
        </w:rPr>
        <w:t xml:space="preserve">griculture, </w:t>
      </w:r>
      <w:r w:rsidR="00560C85">
        <w:rPr>
          <w:rFonts w:ascii="Times New Roman" w:hAnsi="Times New Roman"/>
          <w:color w:val="000000"/>
          <w:sz w:val="24"/>
          <w:szCs w:val="24"/>
        </w:rPr>
        <w:t>E</w:t>
      </w:r>
      <w:r w:rsidRPr="004F2984">
        <w:rPr>
          <w:rFonts w:ascii="Times New Roman" w:hAnsi="Times New Roman"/>
          <w:color w:val="000000"/>
          <w:sz w:val="24"/>
          <w:szCs w:val="24"/>
        </w:rPr>
        <w:t xml:space="preserve">nergy, </w:t>
      </w:r>
      <w:r w:rsidR="00560C85">
        <w:rPr>
          <w:rFonts w:ascii="Times New Roman" w:hAnsi="Times New Roman"/>
          <w:color w:val="000000"/>
          <w:sz w:val="24"/>
          <w:szCs w:val="24"/>
        </w:rPr>
        <w:t>H</w:t>
      </w:r>
      <w:r w:rsidRPr="004F2984">
        <w:rPr>
          <w:rFonts w:ascii="Times New Roman" w:hAnsi="Times New Roman"/>
          <w:color w:val="000000"/>
          <w:sz w:val="24"/>
          <w:szCs w:val="24"/>
        </w:rPr>
        <w:t xml:space="preserve">ealthcare, </w:t>
      </w:r>
      <w:r w:rsidR="00560C85">
        <w:rPr>
          <w:rFonts w:ascii="Times New Roman" w:hAnsi="Times New Roman"/>
          <w:color w:val="000000"/>
          <w:sz w:val="24"/>
          <w:szCs w:val="24"/>
        </w:rPr>
        <w:t>I</w:t>
      </w:r>
      <w:r w:rsidRPr="004F2984">
        <w:rPr>
          <w:rFonts w:ascii="Times New Roman" w:hAnsi="Times New Roman"/>
          <w:color w:val="000000"/>
          <w:sz w:val="24"/>
          <w:szCs w:val="24"/>
        </w:rPr>
        <w:t xml:space="preserve">nformation </w:t>
      </w:r>
      <w:r w:rsidR="00560C85">
        <w:rPr>
          <w:rFonts w:ascii="Times New Roman" w:hAnsi="Times New Roman"/>
          <w:color w:val="000000"/>
          <w:sz w:val="24"/>
          <w:szCs w:val="24"/>
        </w:rPr>
        <w:t>T</w:t>
      </w:r>
      <w:r w:rsidRPr="004F2984">
        <w:rPr>
          <w:rFonts w:ascii="Times New Roman" w:hAnsi="Times New Roman"/>
          <w:color w:val="000000"/>
          <w:sz w:val="24"/>
          <w:szCs w:val="24"/>
        </w:rPr>
        <w:t xml:space="preserve">echnology and </w:t>
      </w:r>
      <w:r w:rsidR="00560C85">
        <w:rPr>
          <w:rFonts w:ascii="Times New Roman" w:hAnsi="Times New Roman"/>
          <w:color w:val="000000"/>
          <w:sz w:val="24"/>
          <w:szCs w:val="24"/>
        </w:rPr>
        <w:t>Advanced M</w:t>
      </w:r>
      <w:r w:rsidRPr="004F2984">
        <w:rPr>
          <w:rFonts w:ascii="Times New Roman" w:hAnsi="Times New Roman"/>
          <w:color w:val="000000"/>
          <w:sz w:val="24"/>
          <w:szCs w:val="24"/>
        </w:rPr>
        <w:t xml:space="preserve">anufacturing, and is driving workforce development efforts toward meeting the skills needs within these clusters. This approach is in partnership with employers, the Michigan Works! system, state and local economic development entities, education and training providers and statewide trade associations. </w:t>
      </w:r>
    </w:p>
    <w:p w:rsidR="00150340" w:rsidRPr="004F2984" w:rsidRDefault="00150340" w:rsidP="00C61B61">
      <w:pPr>
        <w:pStyle w:val="ListParagraph"/>
        <w:autoSpaceDE w:val="0"/>
        <w:autoSpaceDN w:val="0"/>
        <w:adjustRightInd w:val="0"/>
        <w:spacing w:after="0" w:line="240" w:lineRule="auto"/>
        <w:ind w:left="360"/>
        <w:jc w:val="both"/>
        <w:rPr>
          <w:rFonts w:ascii="Times New Roman" w:hAnsi="Times New Roman"/>
          <w:b/>
          <w:color w:val="000000"/>
          <w:sz w:val="24"/>
          <w:szCs w:val="24"/>
        </w:rPr>
      </w:pPr>
    </w:p>
    <w:p w:rsidR="00F53440" w:rsidRPr="00F53440" w:rsidRDefault="00F53440" w:rsidP="00C61B61">
      <w:pPr>
        <w:pStyle w:val="NoSpacing"/>
        <w:numPr>
          <w:ilvl w:val="0"/>
          <w:numId w:val="7"/>
        </w:numPr>
        <w:jc w:val="both"/>
        <w:rPr>
          <w:rFonts w:ascii="Times New Roman" w:hAnsi="Times New Roman"/>
          <w:b/>
          <w:sz w:val="24"/>
          <w:szCs w:val="24"/>
        </w:rPr>
      </w:pPr>
      <w:r w:rsidRPr="00F53440">
        <w:rPr>
          <w:rFonts w:ascii="Times New Roman" w:hAnsi="Times New Roman"/>
          <w:b/>
          <w:sz w:val="24"/>
          <w:szCs w:val="24"/>
        </w:rPr>
        <w:t xml:space="preserve">Talent Pipeline and </w:t>
      </w:r>
      <w:r w:rsidR="00700409">
        <w:rPr>
          <w:rFonts w:ascii="Times New Roman" w:hAnsi="Times New Roman"/>
          <w:b/>
          <w:sz w:val="24"/>
          <w:szCs w:val="24"/>
        </w:rPr>
        <w:t xml:space="preserve">Career Services </w:t>
      </w:r>
      <w:r w:rsidR="00965353">
        <w:rPr>
          <w:rFonts w:ascii="Times New Roman" w:hAnsi="Times New Roman"/>
          <w:b/>
          <w:sz w:val="24"/>
          <w:szCs w:val="24"/>
        </w:rPr>
        <w:t>–</w:t>
      </w:r>
      <w:r w:rsidR="00700409">
        <w:rPr>
          <w:rFonts w:ascii="Times New Roman" w:hAnsi="Times New Roman"/>
          <w:b/>
          <w:sz w:val="24"/>
          <w:szCs w:val="24"/>
        </w:rPr>
        <w:t xml:space="preserve"> </w:t>
      </w:r>
      <w:r w:rsidR="00965353">
        <w:rPr>
          <w:rFonts w:ascii="Times New Roman" w:hAnsi="Times New Roman"/>
          <w:b/>
          <w:sz w:val="24"/>
          <w:szCs w:val="24"/>
        </w:rPr>
        <w:t xml:space="preserve">Sector Strategy </w:t>
      </w:r>
      <w:r w:rsidR="00700409">
        <w:rPr>
          <w:rFonts w:ascii="Times New Roman" w:hAnsi="Times New Roman"/>
          <w:b/>
          <w:sz w:val="24"/>
          <w:szCs w:val="24"/>
        </w:rPr>
        <w:t>Focus</w:t>
      </w:r>
      <w:r w:rsidRPr="00F53440">
        <w:rPr>
          <w:rFonts w:ascii="Times New Roman" w:hAnsi="Times New Roman"/>
          <w:b/>
          <w:sz w:val="24"/>
          <w:szCs w:val="24"/>
        </w:rPr>
        <w:t xml:space="preserve"> Strategies</w:t>
      </w:r>
    </w:p>
    <w:p w:rsidR="00F53440" w:rsidRDefault="00F53440" w:rsidP="00C61B61">
      <w:pPr>
        <w:pStyle w:val="NoSpacing"/>
        <w:ind w:left="360"/>
        <w:jc w:val="both"/>
        <w:rPr>
          <w:rFonts w:ascii="Times New Roman" w:hAnsi="Times New Roman"/>
          <w:sz w:val="24"/>
          <w:szCs w:val="24"/>
        </w:rPr>
      </w:pPr>
      <w:r>
        <w:rPr>
          <w:rFonts w:ascii="Times New Roman" w:hAnsi="Times New Roman"/>
          <w:sz w:val="24"/>
          <w:szCs w:val="24"/>
        </w:rPr>
        <w:t xml:space="preserve">GST Michigan Works! </w:t>
      </w:r>
      <w:r w:rsidR="00700409">
        <w:rPr>
          <w:rFonts w:ascii="Times New Roman" w:hAnsi="Times New Roman"/>
          <w:sz w:val="24"/>
          <w:szCs w:val="24"/>
        </w:rPr>
        <w:t xml:space="preserve">Career Services </w:t>
      </w:r>
      <w:r w:rsidR="00965353">
        <w:rPr>
          <w:rFonts w:ascii="Times New Roman" w:hAnsi="Times New Roman"/>
          <w:sz w:val="24"/>
          <w:szCs w:val="24"/>
        </w:rPr>
        <w:t>–</w:t>
      </w:r>
      <w:r w:rsidR="00700409">
        <w:rPr>
          <w:rFonts w:ascii="Times New Roman" w:hAnsi="Times New Roman"/>
          <w:sz w:val="24"/>
          <w:szCs w:val="24"/>
        </w:rPr>
        <w:t xml:space="preserve"> </w:t>
      </w:r>
      <w:r w:rsidR="00965353">
        <w:rPr>
          <w:rFonts w:ascii="Times New Roman" w:hAnsi="Times New Roman"/>
          <w:sz w:val="24"/>
          <w:szCs w:val="24"/>
        </w:rPr>
        <w:t>Sector Strategy</w:t>
      </w:r>
      <w:r w:rsidR="00700409">
        <w:rPr>
          <w:rFonts w:ascii="Times New Roman" w:hAnsi="Times New Roman"/>
          <w:sz w:val="24"/>
          <w:szCs w:val="24"/>
        </w:rPr>
        <w:t xml:space="preserve"> Focus</w:t>
      </w:r>
      <w:r>
        <w:rPr>
          <w:rFonts w:ascii="Times New Roman" w:hAnsi="Times New Roman"/>
          <w:sz w:val="24"/>
          <w:szCs w:val="24"/>
        </w:rPr>
        <w:t xml:space="preserve"> Strategy is an inclusive, systems approach to talent attraction, development and retention.  Designed to draw on the strength of our local employer champions as leaders in the workforce system, this strategy will set a progressive pace for the agency, improving overall responsiveness in an evolving business landscape.</w:t>
      </w:r>
    </w:p>
    <w:p w:rsidR="00F53440" w:rsidRDefault="00F53440" w:rsidP="00C61B61">
      <w:pPr>
        <w:pStyle w:val="NoSpacing"/>
        <w:jc w:val="both"/>
        <w:rPr>
          <w:rFonts w:ascii="Times New Roman" w:hAnsi="Times New Roman"/>
          <w:sz w:val="24"/>
          <w:szCs w:val="24"/>
        </w:rPr>
      </w:pPr>
    </w:p>
    <w:p w:rsidR="00F53440" w:rsidRDefault="00F53440" w:rsidP="00C61B61">
      <w:pPr>
        <w:pStyle w:val="Default"/>
        <w:ind w:left="360"/>
        <w:jc w:val="both"/>
      </w:pPr>
      <w:r>
        <w:t xml:space="preserve">GST Michigan Works! </w:t>
      </w:r>
      <w:r w:rsidR="00700409">
        <w:t xml:space="preserve">Career Services </w:t>
      </w:r>
      <w:r w:rsidR="00965353">
        <w:t>–</w:t>
      </w:r>
      <w:r w:rsidR="00700409">
        <w:t xml:space="preserve"> </w:t>
      </w:r>
      <w:r w:rsidR="00965353">
        <w:t xml:space="preserve">Sector Strategy </w:t>
      </w:r>
      <w:r>
        <w:t>focuses on eight (8) primary industry clusters: Advanced Manufacturing, Health</w:t>
      </w:r>
      <w:r w:rsidR="00E3024D">
        <w:t>c</w:t>
      </w:r>
      <w:r>
        <w:t xml:space="preserve">are, Construction, Agriculture, Transportation &amp; Logistics, Information Technology, </w:t>
      </w:r>
      <w:r w:rsidR="00924E77">
        <w:t xml:space="preserve">and the </w:t>
      </w:r>
      <w:r>
        <w:t>Energy,</w:t>
      </w:r>
      <w:r w:rsidR="00E3024D">
        <w:t xml:space="preserve"> and the </w:t>
      </w:r>
      <w:r>
        <w:t xml:space="preserve">Business &amp; Municipal </w:t>
      </w:r>
      <w:r w:rsidR="00700409">
        <w:t xml:space="preserve">Career Services </w:t>
      </w:r>
      <w:r w:rsidR="00965353">
        <w:t>–</w:t>
      </w:r>
      <w:r w:rsidR="00700409">
        <w:t xml:space="preserve"> </w:t>
      </w:r>
      <w:r w:rsidR="00965353">
        <w:t>Sector Strategy Focus</w:t>
      </w:r>
      <w:r>
        <w:t>.  The agency utilizes a combination of methodologies to provide a customized talent and business service experience. One such method includes Talent Pipeline Management (TPM), which uses supply chain principles to call on business and public policy leaders to transform education and workforce systems to be employer-led and demand</w:t>
      </w:r>
      <w:r w:rsidR="00560C85">
        <w:t xml:space="preserve"> </w:t>
      </w:r>
      <w:r>
        <w:t>driven. GST Michigan Works! has prioritized training staff to become certified TPM Practitioners</w:t>
      </w:r>
      <w:r w:rsidR="00924E77">
        <w:t>,</w:t>
      </w:r>
      <w:r>
        <w:t xml:space="preserve"> alongside state and local leaders, business associations, employers, and economic development agencies</w:t>
      </w:r>
      <w:r w:rsidR="00924E77">
        <w:t>,</w:t>
      </w:r>
      <w:r>
        <w:t xml:space="preserve"> to drive partnerships with their education and training providers based on need.</w:t>
      </w:r>
    </w:p>
    <w:p w:rsidR="00F53440" w:rsidRDefault="00F53440" w:rsidP="00C61B61">
      <w:pPr>
        <w:pStyle w:val="Default"/>
        <w:jc w:val="both"/>
      </w:pPr>
    </w:p>
    <w:p w:rsidR="00F53440" w:rsidRDefault="00F53440" w:rsidP="00C61B61">
      <w:pPr>
        <w:pStyle w:val="NoSpacing"/>
        <w:ind w:firstLine="360"/>
        <w:jc w:val="both"/>
        <w:rPr>
          <w:rFonts w:ascii="Times New Roman" w:hAnsi="Times New Roman"/>
          <w:sz w:val="24"/>
          <w:szCs w:val="24"/>
        </w:rPr>
      </w:pPr>
      <w:r>
        <w:rPr>
          <w:rFonts w:ascii="Times New Roman" w:hAnsi="Times New Roman"/>
          <w:sz w:val="24"/>
          <w:szCs w:val="24"/>
        </w:rPr>
        <w:t xml:space="preserve">Primary goals of GST Michigan Works! </w:t>
      </w:r>
      <w:r w:rsidR="00700409">
        <w:rPr>
          <w:rFonts w:ascii="Times New Roman" w:hAnsi="Times New Roman"/>
          <w:sz w:val="24"/>
          <w:szCs w:val="24"/>
        </w:rPr>
        <w:t xml:space="preserve">Career Services </w:t>
      </w:r>
      <w:r w:rsidR="00965353">
        <w:rPr>
          <w:rFonts w:ascii="Times New Roman" w:hAnsi="Times New Roman"/>
          <w:sz w:val="24"/>
          <w:szCs w:val="24"/>
        </w:rPr>
        <w:t>–</w:t>
      </w:r>
      <w:r w:rsidR="00700409">
        <w:rPr>
          <w:rFonts w:ascii="Times New Roman" w:hAnsi="Times New Roman"/>
          <w:sz w:val="24"/>
          <w:szCs w:val="24"/>
        </w:rPr>
        <w:t xml:space="preserve"> </w:t>
      </w:r>
      <w:r w:rsidR="00965353">
        <w:rPr>
          <w:rFonts w:ascii="Times New Roman" w:hAnsi="Times New Roman"/>
          <w:sz w:val="24"/>
          <w:szCs w:val="24"/>
        </w:rPr>
        <w:t xml:space="preserve">Sector Strategy </w:t>
      </w:r>
      <w:r w:rsidR="00700409">
        <w:rPr>
          <w:rFonts w:ascii="Times New Roman" w:hAnsi="Times New Roman"/>
          <w:sz w:val="24"/>
          <w:szCs w:val="24"/>
        </w:rPr>
        <w:t>Focus</w:t>
      </w:r>
      <w:r>
        <w:rPr>
          <w:rFonts w:ascii="Times New Roman" w:hAnsi="Times New Roman"/>
          <w:sz w:val="24"/>
          <w:szCs w:val="24"/>
        </w:rPr>
        <w:t>:</w:t>
      </w:r>
    </w:p>
    <w:p w:rsidR="00F53440" w:rsidRDefault="00F53440" w:rsidP="00D31425">
      <w:pPr>
        <w:pStyle w:val="NoSpacing"/>
        <w:numPr>
          <w:ilvl w:val="0"/>
          <w:numId w:val="21"/>
        </w:numPr>
        <w:jc w:val="both"/>
        <w:rPr>
          <w:rFonts w:ascii="Times New Roman" w:hAnsi="Times New Roman"/>
          <w:sz w:val="24"/>
          <w:szCs w:val="24"/>
        </w:rPr>
      </w:pPr>
      <w:r>
        <w:rPr>
          <w:rFonts w:ascii="Times New Roman" w:hAnsi="Times New Roman"/>
          <w:sz w:val="24"/>
          <w:szCs w:val="24"/>
        </w:rPr>
        <w:t>Meet the talent needs of Michigan businesses, improving their ability to compete within the marketplace.</w:t>
      </w:r>
    </w:p>
    <w:p w:rsidR="00F53440" w:rsidRDefault="00F53440" w:rsidP="00D31425">
      <w:pPr>
        <w:pStyle w:val="NoSpacing"/>
        <w:numPr>
          <w:ilvl w:val="0"/>
          <w:numId w:val="21"/>
        </w:numPr>
        <w:jc w:val="both"/>
        <w:rPr>
          <w:rFonts w:ascii="Times New Roman" w:hAnsi="Times New Roman"/>
          <w:sz w:val="24"/>
          <w:szCs w:val="24"/>
        </w:rPr>
      </w:pPr>
      <w:r>
        <w:rPr>
          <w:rFonts w:ascii="Times New Roman" w:hAnsi="Times New Roman"/>
          <w:sz w:val="24"/>
          <w:szCs w:val="24"/>
        </w:rPr>
        <w:t xml:space="preserve">Obtain clear signaling from industry leaders concerning existing, new and emerging occupations. </w:t>
      </w:r>
    </w:p>
    <w:p w:rsidR="00F53440" w:rsidRDefault="00F53440" w:rsidP="00D31425">
      <w:pPr>
        <w:pStyle w:val="NoSpacing"/>
        <w:numPr>
          <w:ilvl w:val="0"/>
          <w:numId w:val="21"/>
        </w:numPr>
        <w:jc w:val="both"/>
        <w:rPr>
          <w:rFonts w:ascii="Times New Roman" w:hAnsi="Times New Roman"/>
          <w:sz w:val="24"/>
          <w:szCs w:val="24"/>
        </w:rPr>
      </w:pPr>
      <w:r>
        <w:rPr>
          <w:rFonts w:ascii="Times New Roman" w:hAnsi="Times New Roman"/>
          <w:sz w:val="24"/>
          <w:szCs w:val="24"/>
        </w:rPr>
        <w:t xml:space="preserve">Provide better support for career seekers in improving their range of employment-related skills, improving their ability to compete for high quality employment opportunities. </w:t>
      </w:r>
    </w:p>
    <w:p w:rsidR="00F53440" w:rsidRDefault="00F53440" w:rsidP="00D31425">
      <w:pPr>
        <w:pStyle w:val="NoSpacing"/>
        <w:numPr>
          <w:ilvl w:val="0"/>
          <w:numId w:val="21"/>
        </w:numPr>
        <w:jc w:val="both"/>
        <w:rPr>
          <w:rFonts w:ascii="Times New Roman" w:hAnsi="Times New Roman"/>
          <w:sz w:val="24"/>
          <w:szCs w:val="24"/>
        </w:rPr>
      </w:pPr>
      <w:r>
        <w:rPr>
          <w:rFonts w:ascii="Times New Roman" w:hAnsi="Times New Roman"/>
          <w:sz w:val="24"/>
          <w:szCs w:val="24"/>
        </w:rPr>
        <w:t xml:space="preserve">Advance training opportunities through business lead signaling to providers, working tactically to support progressive implementation to achieve improved training outcomes.  </w:t>
      </w:r>
    </w:p>
    <w:p w:rsidR="00F53440" w:rsidRDefault="00F53440" w:rsidP="00D31425">
      <w:pPr>
        <w:pStyle w:val="NoSpacing"/>
        <w:numPr>
          <w:ilvl w:val="0"/>
          <w:numId w:val="21"/>
        </w:numPr>
        <w:jc w:val="both"/>
        <w:rPr>
          <w:rFonts w:ascii="Times New Roman" w:hAnsi="Times New Roman"/>
          <w:sz w:val="24"/>
          <w:szCs w:val="24"/>
        </w:rPr>
      </w:pPr>
      <w:r>
        <w:rPr>
          <w:rFonts w:ascii="Times New Roman" w:hAnsi="Times New Roman"/>
          <w:sz w:val="24"/>
          <w:szCs w:val="24"/>
        </w:rPr>
        <w:t xml:space="preserve">Develop an employer-driven culture focused on crafting workforce solutions tailored to specific industries within our region. </w:t>
      </w:r>
    </w:p>
    <w:p w:rsidR="00150340" w:rsidRPr="004F2984" w:rsidRDefault="00150340" w:rsidP="00C61B61">
      <w:pPr>
        <w:pStyle w:val="ListParagraph"/>
        <w:autoSpaceDE w:val="0"/>
        <w:autoSpaceDN w:val="0"/>
        <w:adjustRightInd w:val="0"/>
        <w:spacing w:after="0" w:line="240" w:lineRule="auto"/>
        <w:jc w:val="both"/>
        <w:rPr>
          <w:rFonts w:ascii="Times New Roman" w:hAnsi="Times New Roman"/>
          <w:b/>
          <w:color w:val="000000"/>
          <w:sz w:val="24"/>
          <w:szCs w:val="24"/>
        </w:rPr>
      </w:pPr>
    </w:p>
    <w:p w:rsidR="00367E4A" w:rsidRPr="004F2984" w:rsidRDefault="00367E4A" w:rsidP="00C61B61">
      <w:pPr>
        <w:pStyle w:val="ListParagraph"/>
        <w:numPr>
          <w:ilvl w:val="0"/>
          <w:numId w:val="7"/>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lastRenderedPageBreak/>
        <w:t xml:space="preserve">Workforce Innovation and Opportunity Act (WIOA) </w:t>
      </w:r>
    </w:p>
    <w:p w:rsidR="00367E4A" w:rsidRPr="004F2984" w:rsidRDefault="00367E4A" w:rsidP="00C61B61">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WIOA was signed into law on July 22, 2014. WIOA is designed to help job seekers access employment, education, training and support services to succeed in the labor market and to match employers with the skilled workers they need to compete in the global economy. Congress passed the Act by a wide bipartisan majority; it is the first legislative reform of the public workforce system in more than 15 years. Every year the key programs that form the pillars of WIOA help tens of millions of job seekers and workers to connect to good jobs and acquire the skills and credentials needed to obtain them.  </w:t>
      </w:r>
    </w:p>
    <w:p w:rsidR="00367E4A" w:rsidRPr="004F2984" w:rsidRDefault="00367E4A" w:rsidP="00C61B61">
      <w:pPr>
        <w:autoSpaceDE w:val="0"/>
        <w:autoSpaceDN w:val="0"/>
        <w:adjustRightInd w:val="0"/>
        <w:spacing w:after="0" w:line="240" w:lineRule="auto"/>
        <w:jc w:val="both"/>
        <w:rPr>
          <w:rFonts w:ascii="Times New Roman" w:hAnsi="Times New Roman" w:cs="Times New Roman"/>
          <w:color w:val="000000"/>
          <w:sz w:val="24"/>
          <w:szCs w:val="24"/>
        </w:rPr>
      </w:pPr>
    </w:p>
    <w:p w:rsidR="00367E4A" w:rsidRPr="004F2984" w:rsidRDefault="00367E4A" w:rsidP="00C61B61">
      <w:pPr>
        <w:pStyle w:val="ListParagraph"/>
        <w:numPr>
          <w:ilvl w:val="0"/>
          <w:numId w:val="7"/>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Michigan Works! System</w:t>
      </w:r>
    </w:p>
    <w:p w:rsidR="00367E4A" w:rsidRPr="004F2984" w:rsidRDefault="00367E4A" w:rsidP="00C61B61">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Workforce Innovation and Opportunity Act provides a framework for a comprehensive and integrated workforce delivery strategy for “one-stop” employment and training services. It is only one component of a multi-faceted, statewide workforce structure in Michigan known as the Michigan Works! System.  </w:t>
      </w:r>
    </w:p>
    <w:p w:rsidR="00367E4A" w:rsidRPr="004F2984" w:rsidRDefault="00367E4A" w:rsidP="00C61B61">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w:t>
      </w:r>
      <w:r w:rsidR="00CA4C16"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is the lead agency in the implementation of the statewide Michigan Works! System.  G</w:t>
      </w:r>
      <w:r w:rsidR="00521299" w:rsidRPr="004F2984">
        <w:rPr>
          <w:rFonts w:ascii="Times New Roman" w:hAnsi="Times New Roman" w:cs="Times New Roman"/>
          <w:color w:val="000000"/>
          <w:sz w:val="24"/>
          <w:szCs w:val="24"/>
        </w:rPr>
        <w:t>STMW</w:t>
      </w:r>
      <w:r w:rsidRPr="004F2984">
        <w:rPr>
          <w:rFonts w:ascii="Times New Roman" w:hAnsi="Times New Roman" w:cs="Times New Roman"/>
          <w:color w:val="000000"/>
          <w:sz w:val="24"/>
          <w:szCs w:val="24"/>
        </w:rPr>
        <w:t xml:space="preserve"> </w:t>
      </w:r>
      <w:r w:rsidR="00AA0120" w:rsidRPr="004F2984">
        <w:rPr>
          <w:rFonts w:ascii="Times New Roman" w:hAnsi="Times New Roman" w:cs="Times New Roman"/>
          <w:color w:val="000000"/>
          <w:sz w:val="24"/>
          <w:szCs w:val="24"/>
        </w:rPr>
        <w:t xml:space="preserve">is </w:t>
      </w:r>
      <w:r w:rsidRPr="004F2984">
        <w:rPr>
          <w:rFonts w:ascii="Times New Roman" w:hAnsi="Times New Roman" w:cs="Times New Roman"/>
          <w:color w:val="000000"/>
          <w:sz w:val="24"/>
          <w:szCs w:val="24"/>
        </w:rPr>
        <w:t xml:space="preserve">the lead agency for the implementation of the Michigan Works! System for </w:t>
      </w:r>
      <w:r w:rsidR="00AA0120" w:rsidRPr="004F2984">
        <w:rPr>
          <w:rFonts w:ascii="Times New Roman" w:hAnsi="Times New Roman" w:cs="Times New Roman"/>
          <w:color w:val="000000"/>
          <w:sz w:val="24"/>
          <w:szCs w:val="24"/>
        </w:rPr>
        <w:t xml:space="preserve">the </w:t>
      </w:r>
      <w:r w:rsidR="00C61B61" w:rsidRPr="004F2984">
        <w:rPr>
          <w:rFonts w:ascii="Times New Roman" w:hAnsi="Times New Roman" w:cs="Times New Roman"/>
          <w:color w:val="000000"/>
          <w:sz w:val="24"/>
          <w:szCs w:val="24"/>
        </w:rPr>
        <w:t>six-county</w:t>
      </w:r>
      <w:r w:rsidR="00AA0120" w:rsidRPr="004F2984">
        <w:rPr>
          <w:rFonts w:ascii="Times New Roman" w:hAnsi="Times New Roman" w:cs="Times New Roman"/>
          <w:color w:val="000000"/>
          <w:sz w:val="24"/>
          <w:szCs w:val="24"/>
        </w:rPr>
        <w:t xml:space="preserve"> area, under the direction of the GST Local Elected Officials Board</w:t>
      </w:r>
      <w:r w:rsidR="00E3024D">
        <w:rPr>
          <w:rFonts w:ascii="Times New Roman" w:hAnsi="Times New Roman" w:cs="Times New Roman"/>
          <w:color w:val="000000"/>
          <w:sz w:val="24"/>
          <w:szCs w:val="24"/>
        </w:rPr>
        <w:t xml:space="preserve"> (LEO)</w:t>
      </w:r>
      <w:r w:rsidR="00AA0120" w:rsidRPr="004F2984">
        <w:rPr>
          <w:rFonts w:ascii="Times New Roman" w:hAnsi="Times New Roman" w:cs="Times New Roman"/>
          <w:color w:val="000000"/>
          <w:sz w:val="24"/>
          <w:szCs w:val="24"/>
        </w:rPr>
        <w:t xml:space="preserve"> and</w:t>
      </w:r>
      <w:r w:rsidR="00316BE8" w:rsidRPr="004F2984">
        <w:rPr>
          <w:rFonts w:ascii="Times New Roman" w:hAnsi="Times New Roman" w:cs="Times New Roman"/>
          <w:color w:val="000000"/>
          <w:sz w:val="24"/>
          <w:szCs w:val="24"/>
        </w:rPr>
        <w:t xml:space="preserve"> the </w:t>
      </w:r>
      <w:r w:rsidR="00AA0120" w:rsidRPr="004F2984">
        <w:rPr>
          <w:rFonts w:ascii="Times New Roman" w:hAnsi="Times New Roman" w:cs="Times New Roman"/>
          <w:color w:val="000000"/>
          <w:sz w:val="24"/>
          <w:szCs w:val="24"/>
        </w:rPr>
        <w:t>Workforce Development Board</w:t>
      </w:r>
      <w:r w:rsidR="00E3024D">
        <w:rPr>
          <w:rFonts w:ascii="Times New Roman" w:hAnsi="Times New Roman" w:cs="Times New Roman"/>
          <w:color w:val="000000"/>
          <w:sz w:val="24"/>
          <w:szCs w:val="24"/>
        </w:rPr>
        <w:t xml:space="preserve"> (WDB)</w:t>
      </w:r>
      <w:r w:rsidR="005872CF">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w:t>
      </w:r>
      <w:r w:rsidRPr="004F2984">
        <w:rPr>
          <w:rFonts w:ascii="Times New Roman" w:hAnsi="Times New Roman" w:cs="Times New Roman"/>
          <w:sz w:val="24"/>
          <w:szCs w:val="24"/>
        </w:rPr>
        <w:t>All program providers will identify services and staff funded by GSTMW with the G</w:t>
      </w:r>
      <w:r w:rsidR="00521299" w:rsidRPr="004F2984">
        <w:rPr>
          <w:rFonts w:ascii="Times New Roman" w:hAnsi="Times New Roman" w:cs="Times New Roman"/>
          <w:sz w:val="24"/>
          <w:szCs w:val="24"/>
        </w:rPr>
        <w:t>STMW</w:t>
      </w:r>
      <w:r w:rsidRPr="004F2984">
        <w:rPr>
          <w:rFonts w:ascii="Times New Roman" w:hAnsi="Times New Roman" w:cs="Times New Roman"/>
          <w:sz w:val="24"/>
          <w:szCs w:val="24"/>
        </w:rPr>
        <w:t xml:space="preserve"> brand.</w:t>
      </w:r>
    </w:p>
    <w:p w:rsidR="00367E4A" w:rsidRPr="004F2984" w:rsidRDefault="00367E4A" w:rsidP="00C61B61">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goal of the Michigan Works! System is to provide quality services for our customers at every entry point. Co-location, integrated services and customer focus are priorities of this system. The focus of GSTMW is to provide information and resources to enable job seekers and employer customers to achieve economic security. Services from the state’s major workforce development programs are accessible in a seamless manner with a core set of services that are available free of charge to all that seek them.</w:t>
      </w:r>
    </w:p>
    <w:p w:rsidR="00367E4A" w:rsidRPr="004F2984" w:rsidRDefault="00367E4A" w:rsidP="00C61B61">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Michigan Works! System is guided by the following principles</w:t>
      </w:r>
    </w:p>
    <w:p w:rsidR="00367E4A" w:rsidRPr="004F2984" w:rsidRDefault="00367E4A" w:rsidP="00D31425">
      <w:pPr>
        <w:numPr>
          <w:ilvl w:val="0"/>
          <w:numId w:val="22"/>
        </w:numPr>
        <w:autoSpaceDE w:val="0"/>
        <w:autoSpaceDN w:val="0"/>
        <w:adjustRightInd w:val="0"/>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Demand</w:t>
      </w:r>
      <w:r w:rsidR="00560C85">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driven focus for services;</w:t>
      </w:r>
    </w:p>
    <w:p w:rsidR="00367E4A" w:rsidRPr="004F2984" w:rsidRDefault="00367E4A" w:rsidP="00D31425">
      <w:pPr>
        <w:numPr>
          <w:ilvl w:val="0"/>
          <w:numId w:val="22"/>
        </w:numPr>
        <w:autoSpaceDE w:val="0"/>
        <w:autoSpaceDN w:val="0"/>
        <w:adjustRightInd w:val="0"/>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Responsive business services for employers; </w:t>
      </w:r>
    </w:p>
    <w:p w:rsidR="00367E4A" w:rsidRPr="004F2984" w:rsidRDefault="00367E4A" w:rsidP="00D31425">
      <w:pPr>
        <w:numPr>
          <w:ilvl w:val="0"/>
          <w:numId w:val="22"/>
        </w:numPr>
        <w:autoSpaceDE w:val="0"/>
        <w:autoSpaceDN w:val="0"/>
        <w:adjustRightInd w:val="0"/>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Market awareness through private </w:t>
      </w:r>
      <w:r w:rsidR="00700409">
        <w:rPr>
          <w:rFonts w:ascii="Times New Roman" w:hAnsi="Times New Roman" w:cs="Times New Roman"/>
          <w:color w:val="000000"/>
          <w:sz w:val="24"/>
          <w:szCs w:val="24"/>
        </w:rPr>
        <w:t>Career Services - Cluster Focus</w:t>
      </w:r>
      <w:r w:rsidRPr="004F2984">
        <w:rPr>
          <w:rFonts w:ascii="Times New Roman" w:hAnsi="Times New Roman" w:cs="Times New Roman"/>
          <w:color w:val="000000"/>
          <w:sz w:val="24"/>
          <w:szCs w:val="24"/>
        </w:rPr>
        <w:t xml:space="preserve"> leadership;</w:t>
      </w:r>
    </w:p>
    <w:p w:rsidR="00367E4A" w:rsidRPr="004F2984" w:rsidRDefault="00367E4A" w:rsidP="00D31425">
      <w:pPr>
        <w:numPr>
          <w:ilvl w:val="0"/>
          <w:numId w:val="22"/>
        </w:numPr>
        <w:autoSpaceDE w:val="0"/>
        <w:autoSpaceDN w:val="0"/>
        <w:adjustRightInd w:val="0"/>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Integrated service delivery structure;</w:t>
      </w:r>
    </w:p>
    <w:p w:rsidR="00367E4A" w:rsidRPr="004F2984" w:rsidRDefault="00367E4A" w:rsidP="00D31425">
      <w:pPr>
        <w:numPr>
          <w:ilvl w:val="0"/>
          <w:numId w:val="22"/>
        </w:numPr>
        <w:autoSpaceDE w:val="0"/>
        <w:autoSpaceDN w:val="0"/>
        <w:adjustRightInd w:val="0"/>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Maximum use of resources through co-location and shared operating costs; and,</w:t>
      </w:r>
    </w:p>
    <w:p w:rsidR="00367E4A" w:rsidRPr="004F2984" w:rsidRDefault="00367E4A" w:rsidP="00D31425">
      <w:pPr>
        <w:numPr>
          <w:ilvl w:val="0"/>
          <w:numId w:val="22"/>
        </w:numPr>
        <w:autoSpaceDE w:val="0"/>
        <w:autoSpaceDN w:val="0"/>
        <w:adjustRightInd w:val="0"/>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Accountability measured by results.</w:t>
      </w:r>
    </w:p>
    <w:bookmarkEnd w:id="2"/>
    <w:p w:rsidR="00367E4A" w:rsidRPr="004F2984" w:rsidRDefault="00367E4A" w:rsidP="00E3024D">
      <w:pPr>
        <w:autoSpaceDE w:val="0"/>
        <w:autoSpaceDN w:val="0"/>
        <w:adjustRightInd w:val="0"/>
        <w:spacing w:after="0" w:line="240" w:lineRule="auto"/>
        <w:ind w:left="1080" w:hanging="360"/>
        <w:jc w:val="both"/>
        <w:rPr>
          <w:rFonts w:ascii="Times New Roman" w:hAnsi="Times New Roman" w:cs="Times New Roman"/>
          <w:b/>
          <w:color w:val="000000"/>
          <w:sz w:val="24"/>
          <w:szCs w:val="24"/>
        </w:rPr>
      </w:pPr>
    </w:p>
    <w:p w:rsidR="00367E4A" w:rsidRPr="004F2984" w:rsidRDefault="00367E4A" w:rsidP="00C61B61">
      <w:pPr>
        <w:pStyle w:val="ListParagraph"/>
        <w:numPr>
          <w:ilvl w:val="0"/>
          <w:numId w:val="7"/>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System Programs and Partners</w:t>
      </w:r>
    </w:p>
    <w:p w:rsidR="00367E4A" w:rsidRPr="004F2984" w:rsidRDefault="00367E4A" w:rsidP="00C61B61">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Access to the services from the following programs is being included in the local Michigan Works! System either at the service center location or through a referral: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7"/>
        <w:gridCol w:w="4163"/>
      </w:tblGrid>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Adult, Dislocated Worker and Youth</w:t>
            </w:r>
            <w:r w:rsidRPr="004F2984">
              <w:rPr>
                <w:rFonts w:ascii="Times New Roman" w:hAnsi="Times New Roman" w:cs="Times New Roman"/>
                <w:color w:val="000000"/>
                <w:sz w:val="24"/>
                <w:szCs w:val="24"/>
              </w:rPr>
              <w:tab/>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Social Security</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Partnership. Accountability. Training. Hope. (PATH)</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Unemployment Insurance</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Community Services Block Grant </w:t>
            </w:r>
          </w:p>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and Training;</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Career and Technical Education (Perkins Secondary &amp; Post-Secondary)</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Food Assistance Employment and Training</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Veterans Employment Services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School-to-Work/Career Preparation System</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Migrant Seasonal Farm Workers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Services – Wagner Peyser</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Older Americans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Trade Adjustment Assistance</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Job Corps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Michigan Prisoner Re</w:t>
            </w:r>
            <w:r w:rsidR="00E3024D">
              <w:rPr>
                <w:rFonts w:ascii="Times New Roman" w:hAnsi="Times New Roman" w:cs="Times New Roman"/>
                <w:color w:val="000000"/>
                <w:sz w:val="24"/>
                <w:szCs w:val="24"/>
              </w:rPr>
              <w:t>-</w:t>
            </w:r>
            <w:r w:rsidRPr="004F2984">
              <w:rPr>
                <w:rFonts w:ascii="Times New Roman" w:hAnsi="Times New Roman" w:cs="Times New Roman"/>
                <w:color w:val="000000"/>
                <w:sz w:val="24"/>
                <w:szCs w:val="24"/>
              </w:rPr>
              <w:t>entry Initiative – Second Chance Act</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Veterans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Vocational Rehabilitation</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Native American</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Vocational Education</w:t>
            </w:r>
          </w:p>
        </w:tc>
        <w:tc>
          <w:tcPr>
            <w:tcW w:w="4163" w:type="dxa"/>
          </w:tcPr>
          <w:p w:rsidR="00367E4A" w:rsidRPr="004F2984" w:rsidRDefault="00F53440"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Adult Education &amp; Literacy – Title II</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Housing and Urban Development </w:t>
            </w:r>
          </w:p>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and Training</w:t>
            </w:r>
          </w:p>
        </w:tc>
        <w:tc>
          <w:tcPr>
            <w:tcW w:w="4163" w:type="dxa"/>
          </w:tcPr>
          <w:p w:rsidR="00367E4A" w:rsidRPr="004F2984" w:rsidRDefault="00F53440"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Other programs as they become available</w:t>
            </w:r>
          </w:p>
        </w:tc>
      </w:tr>
    </w:tbl>
    <w:p w:rsidR="00367E4A" w:rsidRPr="004F2984" w:rsidRDefault="00367E4A" w:rsidP="00BA0926">
      <w:pPr>
        <w:pStyle w:val="ListParagraph"/>
        <w:numPr>
          <w:ilvl w:val="0"/>
          <w:numId w:val="7"/>
        </w:numPr>
        <w:autoSpaceDE w:val="0"/>
        <w:autoSpaceDN w:val="0"/>
        <w:adjustRightInd w:val="0"/>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lastRenderedPageBreak/>
        <w:t>Integrated Service Delivery</w:t>
      </w:r>
    </w:p>
    <w:p w:rsidR="00A205C4" w:rsidRPr="004F2984" w:rsidRDefault="00367E4A" w:rsidP="00C61B61">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goal for Adult and Dislocated Worker WIOA Services is to provide adults with services needed to obtain </w:t>
      </w:r>
      <w:r w:rsidR="00924E77">
        <w:rPr>
          <w:rFonts w:ascii="Times New Roman" w:hAnsi="Times New Roman" w:cs="Times New Roman"/>
          <w:color w:val="000000"/>
          <w:sz w:val="24"/>
          <w:szCs w:val="24"/>
        </w:rPr>
        <w:t xml:space="preserve">or </w:t>
      </w:r>
      <w:r w:rsidRPr="004F2984">
        <w:rPr>
          <w:rFonts w:ascii="Times New Roman" w:hAnsi="Times New Roman" w:cs="Times New Roman"/>
          <w:color w:val="000000"/>
          <w:sz w:val="24"/>
          <w:szCs w:val="24"/>
        </w:rPr>
        <w:t xml:space="preserve">retain employment that allows for self-sufficiency. GSTMW encourages creative and innovative projects. Projects should be individualized to fit the needs of the customer and should increase their future employability. Programs should be designed to assist customer in overcoming a variety of employment barriers and developing a range of skills needed to make an effective labor market adjustment.  In addition, WIOA assistance will be provided to employers seeking help in recruiting a workforce. Both job seekers and employers will be able to access a full range of services and resources that will lead to employment success.  </w:t>
      </w:r>
      <w:r w:rsidR="00A205C4" w:rsidRPr="004F2984">
        <w:rPr>
          <w:rFonts w:ascii="Times New Roman" w:hAnsi="Times New Roman" w:cs="Times New Roman"/>
          <w:color w:val="000000"/>
          <w:sz w:val="24"/>
          <w:szCs w:val="24"/>
        </w:rPr>
        <w:t xml:space="preserve">All providers of services funded by GSTMW are expected to partner and work collaboratively with the </w:t>
      </w:r>
      <w:r w:rsidR="00924E77">
        <w:rPr>
          <w:rFonts w:ascii="Times New Roman" w:hAnsi="Times New Roman" w:cs="Times New Roman"/>
          <w:color w:val="000000"/>
          <w:sz w:val="24"/>
          <w:szCs w:val="24"/>
        </w:rPr>
        <w:t>O</w:t>
      </w:r>
      <w:r w:rsidR="00A205C4" w:rsidRPr="004F2984">
        <w:rPr>
          <w:rFonts w:ascii="Times New Roman" w:hAnsi="Times New Roman" w:cs="Times New Roman"/>
          <w:color w:val="000000"/>
          <w:sz w:val="24"/>
          <w:szCs w:val="24"/>
        </w:rPr>
        <w:t>ne</w:t>
      </w:r>
      <w:r w:rsidR="00E3024D">
        <w:rPr>
          <w:rFonts w:ascii="Times New Roman" w:hAnsi="Times New Roman" w:cs="Times New Roman"/>
          <w:color w:val="000000"/>
          <w:sz w:val="24"/>
          <w:szCs w:val="24"/>
        </w:rPr>
        <w:t>-</w:t>
      </w:r>
      <w:r w:rsidR="00924E77">
        <w:rPr>
          <w:rFonts w:ascii="Times New Roman" w:hAnsi="Times New Roman" w:cs="Times New Roman"/>
          <w:color w:val="000000"/>
          <w:sz w:val="24"/>
          <w:szCs w:val="24"/>
        </w:rPr>
        <w:t>S</w:t>
      </w:r>
      <w:r w:rsidR="00A205C4" w:rsidRPr="004F2984">
        <w:rPr>
          <w:rFonts w:ascii="Times New Roman" w:hAnsi="Times New Roman" w:cs="Times New Roman"/>
          <w:color w:val="000000"/>
          <w:sz w:val="24"/>
          <w:szCs w:val="24"/>
        </w:rPr>
        <w:t>top at Michigan Works! Service Centers.</w:t>
      </w:r>
    </w:p>
    <w:p w:rsidR="00367E4A" w:rsidRPr="004F2984" w:rsidRDefault="00367E4A" w:rsidP="00C61B61">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sidRPr="004F2984">
        <w:rPr>
          <w:rFonts w:ascii="Times New Roman" w:hAnsi="Times New Roman"/>
          <w:b/>
          <w:color w:val="000000"/>
          <w:sz w:val="24"/>
          <w:szCs w:val="24"/>
        </w:rPr>
        <w:t>Service Area</w:t>
      </w:r>
    </w:p>
    <w:p w:rsidR="00E05A35" w:rsidRPr="004F2984" w:rsidRDefault="003409B1" w:rsidP="00C61B61">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Michigan Works! Service Centers are the physical locations where system partners are co-located for easy access by employers and job seekers. </w:t>
      </w:r>
      <w:r w:rsidR="00E05A35" w:rsidRPr="004F2984">
        <w:rPr>
          <w:rFonts w:ascii="Times New Roman" w:hAnsi="Times New Roman" w:cs="Times New Roman"/>
          <w:color w:val="000000"/>
          <w:sz w:val="24"/>
          <w:szCs w:val="24"/>
        </w:rPr>
        <w:t xml:space="preserve">The services for this RFP </w:t>
      </w:r>
      <w:r w:rsidRPr="004F2984">
        <w:rPr>
          <w:rFonts w:ascii="Times New Roman" w:hAnsi="Times New Roman" w:cs="Times New Roman"/>
          <w:color w:val="000000"/>
          <w:sz w:val="24"/>
          <w:szCs w:val="24"/>
        </w:rPr>
        <w:t xml:space="preserve">will originate from these locations. </w:t>
      </w:r>
      <w:r w:rsidR="00A83CD2" w:rsidRPr="004F2984">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 xml:space="preserve">All service </w:t>
      </w:r>
      <w:r w:rsidR="00E05A35" w:rsidRPr="004F2984">
        <w:rPr>
          <w:rFonts w:ascii="Times New Roman" w:hAnsi="Times New Roman" w:cs="Times New Roman"/>
          <w:color w:val="000000"/>
          <w:sz w:val="24"/>
          <w:szCs w:val="24"/>
        </w:rPr>
        <w:t xml:space="preserve">center locations </w:t>
      </w:r>
      <w:r w:rsidRPr="004F2984">
        <w:rPr>
          <w:rFonts w:ascii="Times New Roman" w:hAnsi="Times New Roman" w:cs="Times New Roman"/>
          <w:color w:val="000000"/>
          <w:sz w:val="24"/>
          <w:szCs w:val="24"/>
        </w:rPr>
        <w:t xml:space="preserve">for GSTMW provide WIOA services. </w:t>
      </w:r>
    </w:p>
    <w:p w:rsidR="00367E4A" w:rsidRPr="004F2984" w:rsidRDefault="003409B1" w:rsidP="00C61B61">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 Huron, Lapeer, S</w:t>
      </w:r>
      <w:r w:rsidR="007E4E3A" w:rsidRPr="004F2984">
        <w:rPr>
          <w:rFonts w:ascii="Times New Roman" w:hAnsi="Times New Roman" w:cs="Times New Roman"/>
          <w:color w:val="000000"/>
          <w:sz w:val="24"/>
          <w:szCs w:val="24"/>
        </w:rPr>
        <w:t>anilac</w:t>
      </w:r>
      <w:r w:rsidRPr="004F2984">
        <w:rPr>
          <w:rFonts w:ascii="Times New Roman" w:hAnsi="Times New Roman" w:cs="Times New Roman"/>
          <w:color w:val="000000"/>
          <w:sz w:val="24"/>
          <w:szCs w:val="24"/>
        </w:rPr>
        <w:t xml:space="preserve"> and Tuscola </w:t>
      </w:r>
      <w:r w:rsidR="00924E77">
        <w:rPr>
          <w:rFonts w:ascii="Times New Roman" w:hAnsi="Times New Roman" w:cs="Times New Roman"/>
          <w:color w:val="000000"/>
          <w:sz w:val="24"/>
          <w:szCs w:val="24"/>
        </w:rPr>
        <w:t xml:space="preserve">Counties </w:t>
      </w:r>
      <w:r w:rsidRPr="004F2984">
        <w:rPr>
          <w:rFonts w:ascii="Times New Roman" w:hAnsi="Times New Roman" w:cs="Times New Roman"/>
          <w:color w:val="000000"/>
          <w:sz w:val="24"/>
          <w:szCs w:val="24"/>
        </w:rPr>
        <w:t xml:space="preserve">services are provided by GSTMW staff.  In </w:t>
      </w:r>
      <w:r w:rsidR="00367E4A" w:rsidRPr="004F2984">
        <w:rPr>
          <w:rFonts w:ascii="Times New Roman" w:hAnsi="Times New Roman" w:cs="Times New Roman"/>
          <w:color w:val="000000"/>
          <w:sz w:val="24"/>
          <w:szCs w:val="24"/>
        </w:rPr>
        <w:t xml:space="preserve">Genesee and Shiawassee </w:t>
      </w:r>
      <w:r w:rsidR="00924E77">
        <w:rPr>
          <w:rFonts w:ascii="Times New Roman" w:hAnsi="Times New Roman" w:cs="Times New Roman"/>
          <w:color w:val="000000"/>
          <w:sz w:val="24"/>
          <w:szCs w:val="24"/>
        </w:rPr>
        <w:t>C</w:t>
      </w:r>
      <w:r w:rsidR="00367E4A" w:rsidRPr="004F2984">
        <w:rPr>
          <w:rFonts w:ascii="Times New Roman" w:hAnsi="Times New Roman" w:cs="Times New Roman"/>
          <w:color w:val="000000"/>
          <w:sz w:val="24"/>
          <w:szCs w:val="24"/>
        </w:rPr>
        <w:t>ounties</w:t>
      </w:r>
      <w:r w:rsidR="00924E77">
        <w:rPr>
          <w:rFonts w:ascii="Times New Roman" w:hAnsi="Times New Roman" w:cs="Times New Roman"/>
          <w:color w:val="000000"/>
          <w:sz w:val="24"/>
          <w:szCs w:val="24"/>
        </w:rPr>
        <w:t>,</w:t>
      </w:r>
      <w:r w:rsidR="0069000E" w:rsidRPr="004F2984">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 xml:space="preserve">services are provided by </w:t>
      </w:r>
      <w:r w:rsidR="00E05A35" w:rsidRPr="004F2984">
        <w:rPr>
          <w:rFonts w:ascii="Times New Roman" w:hAnsi="Times New Roman" w:cs="Times New Roman"/>
          <w:color w:val="000000"/>
          <w:sz w:val="24"/>
          <w:szCs w:val="24"/>
        </w:rPr>
        <w:t xml:space="preserve">RFP </w:t>
      </w:r>
      <w:r w:rsidRPr="004F2984">
        <w:rPr>
          <w:rFonts w:ascii="Times New Roman" w:hAnsi="Times New Roman" w:cs="Times New Roman"/>
          <w:color w:val="000000"/>
          <w:sz w:val="24"/>
          <w:szCs w:val="24"/>
        </w:rPr>
        <w:t xml:space="preserve">bidders who respond and are contracted to provide services for </w:t>
      </w:r>
      <w:r w:rsidR="00924E77">
        <w:rPr>
          <w:rFonts w:ascii="Times New Roman" w:hAnsi="Times New Roman" w:cs="Times New Roman"/>
          <w:color w:val="000000"/>
          <w:sz w:val="24"/>
          <w:szCs w:val="24"/>
        </w:rPr>
        <w:t xml:space="preserve">the </w:t>
      </w:r>
      <w:r w:rsidR="0069000E" w:rsidRPr="004F2984">
        <w:rPr>
          <w:rFonts w:ascii="Times New Roman" w:hAnsi="Times New Roman" w:cs="Times New Roman"/>
          <w:color w:val="000000"/>
          <w:sz w:val="24"/>
          <w:szCs w:val="24"/>
        </w:rPr>
        <w:t xml:space="preserve">2019-2020 </w:t>
      </w:r>
      <w:r w:rsidRPr="004F2984">
        <w:rPr>
          <w:rFonts w:ascii="Times New Roman" w:hAnsi="Times New Roman" w:cs="Times New Roman"/>
          <w:color w:val="000000"/>
          <w:sz w:val="24"/>
          <w:szCs w:val="24"/>
        </w:rPr>
        <w:t>program year and potential contract renewals</w:t>
      </w:r>
      <w:r w:rsidR="00367E4A" w:rsidRPr="004F2984">
        <w:rPr>
          <w:rFonts w:ascii="Times New Roman" w:hAnsi="Times New Roman" w:cs="Times New Roman"/>
          <w:color w:val="000000"/>
          <w:sz w:val="24"/>
          <w:szCs w:val="24"/>
        </w:rPr>
        <w:t>.  Space and equipment may be provided by GSTMW.</w:t>
      </w:r>
      <w:r w:rsidR="00291A8A" w:rsidRPr="004F2984">
        <w:rPr>
          <w:rFonts w:ascii="Times New Roman" w:hAnsi="Times New Roman" w:cs="Times New Roman"/>
          <w:color w:val="000000"/>
          <w:sz w:val="24"/>
          <w:szCs w:val="24"/>
        </w:rPr>
        <w:t xml:space="preserve">  </w:t>
      </w:r>
      <w:r w:rsidR="00264BC4" w:rsidRPr="004F2984">
        <w:rPr>
          <w:rFonts w:ascii="Times New Roman" w:hAnsi="Times New Roman" w:cs="Times New Roman"/>
          <w:color w:val="000000"/>
          <w:sz w:val="24"/>
          <w:szCs w:val="24"/>
        </w:rPr>
        <w:t>In addition</w:t>
      </w:r>
      <w:r w:rsidR="00A83CD2" w:rsidRPr="004F2984">
        <w:rPr>
          <w:rFonts w:ascii="Times New Roman" w:hAnsi="Times New Roman" w:cs="Times New Roman"/>
          <w:color w:val="000000"/>
          <w:sz w:val="24"/>
          <w:szCs w:val="24"/>
        </w:rPr>
        <w:t>,</w:t>
      </w:r>
      <w:r w:rsidR="00264BC4" w:rsidRPr="004F2984">
        <w:rPr>
          <w:rFonts w:ascii="Times New Roman" w:hAnsi="Times New Roman" w:cs="Times New Roman"/>
          <w:color w:val="000000"/>
          <w:sz w:val="24"/>
          <w:szCs w:val="24"/>
        </w:rPr>
        <w:t xml:space="preserve"> other RFP services such as special services</w:t>
      </w:r>
      <w:r w:rsidRPr="004F2984">
        <w:rPr>
          <w:rFonts w:ascii="Times New Roman" w:hAnsi="Times New Roman" w:cs="Times New Roman"/>
          <w:color w:val="000000"/>
          <w:sz w:val="24"/>
          <w:szCs w:val="24"/>
        </w:rPr>
        <w:t xml:space="preserve"> or staffing services </w:t>
      </w:r>
      <w:r w:rsidR="00264BC4" w:rsidRPr="004F2984">
        <w:rPr>
          <w:rFonts w:ascii="Times New Roman" w:hAnsi="Times New Roman" w:cs="Times New Roman"/>
          <w:color w:val="000000"/>
          <w:sz w:val="24"/>
          <w:szCs w:val="24"/>
        </w:rPr>
        <w:t xml:space="preserve"> may be provided at </w:t>
      </w:r>
      <w:r w:rsidR="00A83CD2" w:rsidRPr="004F2984">
        <w:rPr>
          <w:rFonts w:ascii="Times New Roman" w:hAnsi="Times New Roman" w:cs="Times New Roman"/>
          <w:color w:val="000000"/>
          <w:sz w:val="24"/>
          <w:szCs w:val="24"/>
        </w:rPr>
        <w:t>any</w:t>
      </w:r>
      <w:r w:rsidR="00264BC4" w:rsidRPr="004F2984">
        <w:rPr>
          <w:rFonts w:ascii="Times New Roman" w:hAnsi="Times New Roman" w:cs="Times New Roman"/>
          <w:color w:val="000000"/>
          <w:sz w:val="24"/>
          <w:szCs w:val="24"/>
        </w:rPr>
        <w:t xml:space="preserve"> GST</w:t>
      </w:r>
      <w:r w:rsidR="00A83CD2" w:rsidRPr="004F2984">
        <w:rPr>
          <w:rFonts w:ascii="Times New Roman" w:hAnsi="Times New Roman" w:cs="Times New Roman"/>
          <w:color w:val="000000"/>
          <w:sz w:val="24"/>
          <w:szCs w:val="24"/>
        </w:rPr>
        <w:t>MW</w:t>
      </w:r>
      <w:r w:rsidR="00264BC4" w:rsidRPr="004F2984">
        <w:rPr>
          <w:rFonts w:ascii="Times New Roman" w:hAnsi="Times New Roman" w:cs="Times New Roman"/>
          <w:color w:val="000000"/>
          <w:sz w:val="24"/>
          <w:szCs w:val="24"/>
        </w:rPr>
        <w:t xml:space="preserve"> location.</w:t>
      </w:r>
    </w:p>
    <w:p w:rsidR="00E05A35" w:rsidRPr="004F2984" w:rsidRDefault="00E05A35" w:rsidP="00A83CD2">
      <w:pPr>
        <w:autoSpaceDE w:val="0"/>
        <w:autoSpaceDN w:val="0"/>
        <w:adjustRightInd w:val="0"/>
        <w:spacing w:line="240" w:lineRule="auto"/>
        <w:ind w:left="360"/>
        <w:rPr>
          <w:rFonts w:ascii="Times New Roman" w:hAnsi="Times New Roman" w:cs="Times New Roman"/>
          <w:color w:val="000000"/>
          <w:sz w:val="24"/>
          <w:szCs w:val="24"/>
        </w:rPr>
      </w:pPr>
      <w:r w:rsidRPr="004F2984">
        <w:rPr>
          <w:rFonts w:ascii="Times New Roman" w:hAnsi="Times New Roman" w:cs="Times New Roman"/>
          <w:color w:val="000000"/>
          <w:sz w:val="24"/>
          <w:szCs w:val="24"/>
        </w:rPr>
        <w:t>Listed in the table below are the GSTMW service centers for the six county area:</w:t>
      </w:r>
    </w:p>
    <w:tbl>
      <w:tblPr>
        <w:tblStyle w:val="TableGrid"/>
        <w:tblW w:w="0" w:type="auto"/>
        <w:tblInd w:w="355" w:type="dxa"/>
        <w:tblLook w:val="04A0" w:firstRow="1" w:lastRow="0" w:firstColumn="1" w:lastColumn="0" w:noHBand="0" w:noVBand="1"/>
      </w:tblPr>
      <w:tblGrid>
        <w:gridCol w:w="4951"/>
        <w:gridCol w:w="5304"/>
      </w:tblGrid>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Genesee County – Flint</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711 North Saginaw Street</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Flint, MI 48503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810-233-5974</w:t>
            </w:r>
          </w:p>
          <w:p w:rsidR="0069000E" w:rsidRPr="004F2984" w:rsidRDefault="0069000E" w:rsidP="0069000E">
            <w:pPr>
              <w:autoSpaceDE w:val="0"/>
              <w:autoSpaceDN w:val="0"/>
              <w:adjustRightInd w:val="0"/>
              <w:jc w:val="both"/>
              <w:rPr>
                <w:rFonts w:ascii="Times New Roman" w:hAnsi="Times New Roman"/>
                <w:color w:val="000000"/>
                <w:sz w:val="24"/>
                <w:szCs w:val="24"/>
              </w:rPr>
            </w:pP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Genesee County – Fenton</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4045 Owen Road</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Fenton, MI 48430</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810-215-1246</w:t>
            </w:r>
          </w:p>
        </w:tc>
        <w:tc>
          <w:tcPr>
            <w:tcW w:w="5304"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 xml:space="preserve">Shiawassee County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1975 West Main Street, 2</w:t>
            </w:r>
            <w:r w:rsidRPr="004F2984">
              <w:rPr>
                <w:rFonts w:ascii="Times New Roman" w:hAnsi="Times New Roman"/>
                <w:color w:val="000000"/>
                <w:sz w:val="24"/>
                <w:szCs w:val="24"/>
                <w:vertAlign w:val="superscript"/>
              </w:rPr>
              <w:t>nd</w:t>
            </w:r>
            <w:r w:rsidRPr="004F2984">
              <w:rPr>
                <w:rFonts w:ascii="Times New Roman" w:hAnsi="Times New Roman"/>
                <w:color w:val="000000"/>
                <w:sz w:val="24"/>
                <w:szCs w:val="24"/>
              </w:rPr>
              <w:t xml:space="preserve"> Floor</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Owosso, MI 48867</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989-729-9599</w:t>
            </w:r>
          </w:p>
        </w:tc>
      </w:tr>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 xml:space="preserve">Huron County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614 N. Port Crescent St</w:t>
            </w:r>
            <w:r w:rsidR="00EA0CA5">
              <w:rPr>
                <w:rFonts w:ascii="Times New Roman" w:hAnsi="Times New Roman"/>
                <w:color w:val="000000"/>
                <w:sz w:val="24"/>
                <w:szCs w:val="24"/>
              </w:rPr>
              <w:t>reet</w:t>
            </w:r>
            <w:r w:rsidRPr="004F2984">
              <w:rPr>
                <w:rFonts w:ascii="Times New Roman" w:hAnsi="Times New Roman"/>
                <w:color w:val="000000"/>
                <w:sz w:val="24"/>
                <w:szCs w:val="24"/>
              </w:rPr>
              <w:t xml:space="preserve">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Bad Axe, MI 48413</w:t>
            </w:r>
          </w:p>
          <w:p w:rsidR="0069000E" w:rsidRPr="004F2984" w:rsidRDefault="00C61B61" w:rsidP="0069000E">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989-269-2311</w:t>
            </w:r>
          </w:p>
        </w:tc>
        <w:tc>
          <w:tcPr>
            <w:tcW w:w="5304" w:type="dxa"/>
          </w:tcPr>
          <w:p w:rsidR="0069000E"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Sanilac County</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575 W. Sanilac</w:t>
            </w:r>
            <w:r w:rsidR="00C61B61">
              <w:rPr>
                <w:rFonts w:ascii="Times New Roman" w:hAnsi="Times New Roman"/>
                <w:color w:val="000000"/>
                <w:sz w:val="24"/>
                <w:szCs w:val="24"/>
              </w:rPr>
              <w:t xml:space="preserve"> R</w:t>
            </w:r>
            <w:r w:rsidR="00E3024D">
              <w:rPr>
                <w:rFonts w:ascii="Times New Roman" w:hAnsi="Times New Roman"/>
                <w:color w:val="000000"/>
                <w:sz w:val="24"/>
                <w:szCs w:val="24"/>
              </w:rPr>
              <w:t>oa</w:t>
            </w:r>
            <w:r w:rsidR="00C61B61">
              <w:rPr>
                <w:rFonts w:ascii="Times New Roman" w:hAnsi="Times New Roman"/>
                <w:color w:val="000000"/>
                <w:sz w:val="24"/>
                <w:szCs w:val="24"/>
              </w:rPr>
              <w:t>d, Box 147</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Sandusky, MI 48471</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810-648-5800</w:t>
            </w:r>
          </w:p>
        </w:tc>
      </w:tr>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Lapeer County</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550 Lake D</w:t>
            </w:r>
            <w:r w:rsidR="00E3024D">
              <w:rPr>
                <w:rFonts w:ascii="Times New Roman" w:hAnsi="Times New Roman"/>
                <w:color w:val="000000"/>
                <w:sz w:val="24"/>
                <w:szCs w:val="24"/>
              </w:rPr>
              <w:t xml:space="preserve">rive, </w:t>
            </w:r>
            <w:r w:rsidRPr="004F2984">
              <w:rPr>
                <w:rFonts w:ascii="Times New Roman" w:hAnsi="Times New Roman"/>
                <w:color w:val="000000"/>
                <w:sz w:val="24"/>
                <w:szCs w:val="24"/>
              </w:rPr>
              <w:t xml:space="preserve">P.O. Box 600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Lapeer, MI 48446</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810-664-6740</w:t>
            </w:r>
          </w:p>
        </w:tc>
        <w:tc>
          <w:tcPr>
            <w:tcW w:w="5304"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Tuscola County</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1184 Cleaver R</w:t>
            </w:r>
            <w:r w:rsidR="00EA0CA5">
              <w:rPr>
                <w:rFonts w:ascii="Times New Roman" w:hAnsi="Times New Roman"/>
                <w:color w:val="000000"/>
                <w:sz w:val="24"/>
                <w:szCs w:val="24"/>
              </w:rPr>
              <w:t>oad</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Caro, MI 48723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989-673-8103</w:t>
            </w:r>
          </w:p>
        </w:tc>
      </w:tr>
    </w:tbl>
    <w:p w:rsidR="004C16BD" w:rsidRPr="004F2984" w:rsidRDefault="004C16BD" w:rsidP="00367E4A">
      <w:pPr>
        <w:spacing w:after="0" w:line="240" w:lineRule="auto"/>
        <w:rPr>
          <w:rFonts w:ascii="Times New Roman" w:hAnsi="Times New Roman" w:cs="Times New Roman"/>
          <w:b/>
          <w:color w:val="000000"/>
          <w:sz w:val="24"/>
          <w:szCs w:val="24"/>
        </w:rPr>
      </w:pPr>
    </w:p>
    <w:p w:rsidR="004C16BD" w:rsidRPr="004F2984" w:rsidRDefault="004C16BD">
      <w:pPr>
        <w:rPr>
          <w:rFonts w:ascii="Times New Roman" w:hAnsi="Times New Roman" w:cs="Times New Roman"/>
          <w:b/>
          <w:color w:val="000000"/>
          <w:sz w:val="24"/>
          <w:szCs w:val="24"/>
        </w:rPr>
      </w:pPr>
      <w:r w:rsidRPr="004F2984">
        <w:rPr>
          <w:rFonts w:ascii="Times New Roman" w:hAnsi="Times New Roman" w:cs="Times New Roman"/>
          <w:b/>
          <w:color w:val="000000"/>
          <w:sz w:val="24"/>
          <w:szCs w:val="24"/>
        </w:rPr>
        <w:br w:type="page"/>
      </w:r>
    </w:p>
    <w:p w:rsidR="00367E4A" w:rsidRPr="004F2984" w:rsidRDefault="00367E4A" w:rsidP="00367E4A">
      <w:pPr>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lastRenderedPageBreak/>
        <w:t xml:space="preserve">B. RFP </w:t>
      </w:r>
      <w:r w:rsidR="00A205C4" w:rsidRPr="004F2984">
        <w:rPr>
          <w:rFonts w:ascii="Times New Roman" w:hAnsi="Times New Roman" w:cs="Times New Roman"/>
          <w:b/>
          <w:color w:val="000000"/>
          <w:sz w:val="24"/>
          <w:szCs w:val="24"/>
        </w:rPr>
        <w:t>Preparation</w:t>
      </w:r>
    </w:p>
    <w:p w:rsidR="00367E4A" w:rsidRPr="004F2984" w:rsidRDefault="00367E4A" w:rsidP="00367E4A">
      <w:pPr>
        <w:spacing w:after="0" w:line="240" w:lineRule="auto"/>
        <w:rPr>
          <w:rFonts w:ascii="Times New Roman" w:hAnsi="Times New Roman" w:cs="Times New Roman"/>
          <w:b/>
          <w:color w:val="000000"/>
          <w:sz w:val="24"/>
          <w:szCs w:val="24"/>
        </w:rPr>
      </w:pPr>
    </w:p>
    <w:p w:rsidR="00A205C4" w:rsidRPr="004F2984" w:rsidRDefault="00A205C4" w:rsidP="00D31425">
      <w:pPr>
        <w:pStyle w:val="ListParagraph"/>
        <w:numPr>
          <w:ilvl w:val="0"/>
          <w:numId w:val="17"/>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Required Format</w:t>
      </w:r>
    </w:p>
    <w:p w:rsidR="00A205C4" w:rsidRDefault="00A205C4"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Proposals must be complete, typewritten/computer generated and technically accurate.  Proposers must use the checklist to ensure that all requirements are included. Secure proposals with a binder clip.  No notebooks please.  </w:t>
      </w:r>
    </w:p>
    <w:p w:rsidR="00E05A35" w:rsidRPr="004F2984" w:rsidRDefault="00E05A35" w:rsidP="00C61B61">
      <w:pPr>
        <w:spacing w:after="0" w:line="240" w:lineRule="auto"/>
        <w:ind w:left="360"/>
        <w:jc w:val="both"/>
        <w:rPr>
          <w:rFonts w:ascii="Times New Roman" w:hAnsi="Times New Roman" w:cs="Times New Roman"/>
          <w:color w:val="000000"/>
          <w:sz w:val="24"/>
          <w:szCs w:val="24"/>
        </w:rPr>
      </w:pPr>
    </w:p>
    <w:p w:rsidR="00A205C4" w:rsidRPr="004F2984" w:rsidRDefault="00A205C4"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Proposals must be in Times New Roman size 12 font. Proposals must use affirmative language that is easily translated to contract documentation (the proposer will/shall, etc)</w:t>
      </w:r>
      <w:r w:rsidR="00291A8A" w:rsidRPr="004F298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Proposals must be signed by an official authorized to bind the agency/organization. The responder must include one original and five (5) identical and complete copies of the application and budget pages using the format provided. Responders with multiple proposals may submit one copy of attachments and certifications. Separate budget material must be submitted for each</w:t>
      </w:r>
      <w:r w:rsidR="00E3024D">
        <w:rPr>
          <w:rFonts w:ascii="Times New Roman" w:hAnsi="Times New Roman" w:cs="Times New Roman"/>
          <w:color w:val="000000"/>
          <w:sz w:val="24"/>
          <w:szCs w:val="24"/>
        </w:rPr>
        <w:t xml:space="preserve"> program/RFP</w:t>
      </w:r>
      <w:r w:rsidRPr="004F2984">
        <w:rPr>
          <w:rFonts w:ascii="Times New Roman" w:hAnsi="Times New Roman" w:cs="Times New Roman"/>
          <w:color w:val="000000"/>
          <w:sz w:val="24"/>
          <w:szCs w:val="24"/>
        </w:rPr>
        <w:t xml:space="preserve">.  </w:t>
      </w:r>
    </w:p>
    <w:p w:rsidR="00A205C4" w:rsidRPr="004F2984" w:rsidRDefault="00A205C4" w:rsidP="00C61B61">
      <w:pPr>
        <w:spacing w:after="0" w:line="240" w:lineRule="auto"/>
        <w:ind w:left="360"/>
        <w:jc w:val="both"/>
        <w:rPr>
          <w:rFonts w:ascii="Times New Roman" w:hAnsi="Times New Roman" w:cs="Times New Roman"/>
          <w:i/>
          <w:color w:val="000000"/>
          <w:sz w:val="24"/>
          <w:szCs w:val="24"/>
        </w:rPr>
      </w:pPr>
    </w:p>
    <w:p w:rsidR="00A205C4" w:rsidRPr="004F2984" w:rsidRDefault="00A205C4"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Proposers will be notified by email of the acceptance or rejection of their proposals for staffing and program implementation within ten (10) working days of the final funding recommendations and approval by the WDB. Copies of the proposals not accepted for funding will be destroyed. Originals will be retained in master files. Where vendors determine all or parts of their proposals contain proprietary information</w:t>
      </w:r>
      <w:r w:rsidR="00E3024D">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requests should be provided in writing at the time the proposal is submitted</w:t>
      </w:r>
      <w:r w:rsidR="00E3024D">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identifying information which should not be made available as public information. Proposals for special services may be considered prior to or during the 2019-2020 program year or following two program years.</w:t>
      </w:r>
    </w:p>
    <w:p w:rsidR="009C6B2E" w:rsidRPr="004F2984" w:rsidRDefault="009C6B2E" w:rsidP="00C61B61">
      <w:pPr>
        <w:spacing w:after="0" w:line="240" w:lineRule="auto"/>
        <w:ind w:left="360"/>
        <w:jc w:val="both"/>
        <w:rPr>
          <w:rFonts w:ascii="Times New Roman" w:hAnsi="Times New Roman" w:cs="Times New Roman"/>
          <w:color w:val="000000"/>
          <w:sz w:val="24"/>
          <w:szCs w:val="24"/>
        </w:rPr>
      </w:pPr>
    </w:p>
    <w:p w:rsidR="00A83CD2" w:rsidRPr="004F2984" w:rsidRDefault="009C6B2E"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Multiple Requests for Proposals (RFP) are being released at the same time (December 2018) for the Program Year 201</w:t>
      </w:r>
      <w:r w:rsidR="00CA4C16" w:rsidRPr="004F2984">
        <w:rPr>
          <w:rFonts w:ascii="Times New Roman" w:hAnsi="Times New Roman" w:cs="Times New Roman"/>
          <w:color w:val="000000"/>
          <w:sz w:val="24"/>
          <w:szCs w:val="24"/>
        </w:rPr>
        <w:t>9</w:t>
      </w:r>
      <w:r w:rsidRPr="004F2984">
        <w:rPr>
          <w:rFonts w:ascii="Times New Roman" w:hAnsi="Times New Roman" w:cs="Times New Roman"/>
          <w:color w:val="000000"/>
          <w:sz w:val="24"/>
          <w:szCs w:val="24"/>
        </w:rPr>
        <w:t>-20</w:t>
      </w:r>
      <w:r w:rsidR="00521299" w:rsidRPr="004F2984">
        <w:rPr>
          <w:rFonts w:ascii="Times New Roman" w:hAnsi="Times New Roman" w:cs="Times New Roman"/>
          <w:color w:val="000000"/>
          <w:sz w:val="24"/>
          <w:szCs w:val="24"/>
        </w:rPr>
        <w:t>20</w:t>
      </w:r>
      <w:r w:rsidRPr="004F2984">
        <w:rPr>
          <w:rFonts w:ascii="Times New Roman" w:hAnsi="Times New Roman" w:cs="Times New Roman"/>
          <w:color w:val="000000"/>
          <w:sz w:val="24"/>
          <w:szCs w:val="24"/>
        </w:rPr>
        <w:t xml:space="preserve"> and potential contract extensions. </w:t>
      </w:r>
      <w:r w:rsidR="00A83CD2" w:rsidRPr="004F2984">
        <w:rPr>
          <w:rFonts w:ascii="Times New Roman" w:hAnsi="Times New Roman" w:cs="Times New Roman"/>
          <w:color w:val="000000"/>
          <w:sz w:val="24"/>
          <w:szCs w:val="24"/>
        </w:rPr>
        <w:t xml:space="preserve"> Respondents must submit a separate proposal for each program/RFP.</w:t>
      </w:r>
    </w:p>
    <w:p w:rsidR="00A83CD2" w:rsidRPr="004F2984" w:rsidRDefault="00A83CD2" w:rsidP="00C61B61">
      <w:pPr>
        <w:spacing w:after="0" w:line="240" w:lineRule="auto"/>
        <w:ind w:left="360"/>
        <w:jc w:val="both"/>
        <w:rPr>
          <w:rFonts w:ascii="Times New Roman" w:hAnsi="Times New Roman" w:cs="Times New Roman"/>
          <w:b/>
          <w:color w:val="000000"/>
          <w:sz w:val="24"/>
          <w:szCs w:val="24"/>
        </w:rPr>
      </w:pPr>
    </w:p>
    <w:p w:rsidR="00367E4A" w:rsidRPr="004F2984" w:rsidRDefault="00367E4A" w:rsidP="00C61B61">
      <w:pPr>
        <w:spacing w:after="0" w:line="240" w:lineRule="auto"/>
        <w:ind w:left="360"/>
        <w:jc w:val="both"/>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Bidders Conference/</w:t>
      </w:r>
      <w:r w:rsidR="00405CED" w:rsidRPr="004F2984">
        <w:rPr>
          <w:rFonts w:ascii="Times New Roman" w:hAnsi="Times New Roman" w:cs="Times New Roman"/>
          <w:b/>
          <w:color w:val="000000"/>
          <w:sz w:val="24"/>
          <w:szCs w:val="24"/>
        </w:rPr>
        <w:t>Additional Information/</w:t>
      </w:r>
      <w:r w:rsidRPr="004F2984">
        <w:rPr>
          <w:rFonts w:ascii="Times New Roman" w:hAnsi="Times New Roman" w:cs="Times New Roman"/>
          <w:b/>
          <w:color w:val="000000"/>
          <w:sz w:val="24"/>
          <w:szCs w:val="24"/>
        </w:rPr>
        <w:t>Presentations</w:t>
      </w: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 Bidders </w:t>
      </w:r>
      <w:r>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onference will be held </w:t>
      </w:r>
      <w:r>
        <w:rPr>
          <w:rFonts w:ascii="Times New Roman" w:hAnsi="Times New Roman" w:cs="Times New Roman"/>
          <w:color w:val="000000"/>
          <w:sz w:val="24"/>
          <w:szCs w:val="24"/>
        </w:rPr>
        <w:t>December 17</w:t>
      </w:r>
      <w:r w:rsidRPr="004F2984">
        <w:rPr>
          <w:rFonts w:ascii="Times New Roman" w:hAnsi="Times New Roman" w:cs="Times New Roman"/>
          <w:color w:val="000000"/>
          <w:sz w:val="24"/>
          <w:szCs w:val="24"/>
        </w:rPr>
        <w:t xml:space="preserve">, 2018 at 9 AM at GST Michigan Works! office in Flint.  Questions may be submitted in advance to </w:t>
      </w:r>
      <w:hyperlink r:id="rId10" w:history="1">
        <w:r w:rsidRPr="004F2984">
          <w:rPr>
            <w:rStyle w:val="Hyperlink"/>
            <w:rFonts w:ascii="Times New Roman" w:hAnsi="Times New Roman"/>
            <w:sz w:val="24"/>
            <w:szCs w:val="24"/>
          </w:rPr>
          <w:t>mlorahhammond@gstmiworks.org</w:t>
        </w:r>
      </w:hyperlink>
      <w:r w:rsidRPr="004F2984">
        <w:rPr>
          <w:rFonts w:ascii="Times New Roman" w:hAnsi="Times New Roman" w:cs="Times New Roman"/>
          <w:color w:val="000000"/>
          <w:sz w:val="24"/>
          <w:szCs w:val="24"/>
        </w:rPr>
        <w:t xml:space="preserve">.  A summary of questions and answers from the </w:t>
      </w:r>
      <w:r>
        <w:rPr>
          <w:rFonts w:ascii="Times New Roman" w:hAnsi="Times New Roman" w:cs="Times New Roman"/>
          <w:color w:val="000000"/>
          <w:sz w:val="24"/>
          <w:szCs w:val="24"/>
        </w:rPr>
        <w:t>B</w:t>
      </w:r>
      <w:r w:rsidRPr="004F2984">
        <w:rPr>
          <w:rFonts w:ascii="Times New Roman" w:hAnsi="Times New Roman" w:cs="Times New Roman"/>
          <w:color w:val="000000"/>
          <w:sz w:val="24"/>
          <w:szCs w:val="24"/>
        </w:rPr>
        <w:t xml:space="preserve">idder’s </w:t>
      </w:r>
      <w:r>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onference will be posted on the website within one week. </w:t>
      </w:r>
    </w:p>
    <w:p w:rsidR="00E3024D" w:rsidRPr="004F2984" w:rsidRDefault="00E3024D" w:rsidP="00E3024D">
      <w:pPr>
        <w:spacing w:after="0" w:line="240" w:lineRule="auto"/>
        <w:ind w:left="360"/>
        <w:jc w:val="both"/>
        <w:rPr>
          <w:rFonts w:ascii="Times New Roman" w:hAnsi="Times New Roman" w:cs="Times New Roman"/>
          <w:color w:val="000000"/>
          <w:sz w:val="24"/>
          <w:szCs w:val="24"/>
        </w:rPr>
      </w:pP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may request additional or clarifying information regarding the proposal.  These requests will be in writing, and all responses must be in writing. Responses must be received within (3) three days. Failure to comply with this stipulation may result in an adverse consideration of the proposal.</w:t>
      </w:r>
    </w:p>
    <w:p w:rsidR="00E3024D" w:rsidRPr="004F2984" w:rsidRDefault="00E3024D" w:rsidP="00E3024D">
      <w:pPr>
        <w:spacing w:after="0" w:line="240" w:lineRule="auto"/>
        <w:jc w:val="both"/>
        <w:rPr>
          <w:rFonts w:ascii="Times New Roman" w:hAnsi="Times New Roman" w:cs="Times New Roman"/>
          <w:color w:val="000000"/>
          <w:sz w:val="24"/>
          <w:szCs w:val="24"/>
        </w:rPr>
      </w:pP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may also request responder presentations to be held January 28-29, 2019.  If a presentation is requested, the presentation shall not exceed ten minutes with an additional ten minutes allotted for questions by the Committee.  Presentations will be oral </w:t>
      </w:r>
      <w:r>
        <w:rPr>
          <w:rFonts w:ascii="Times New Roman" w:hAnsi="Times New Roman" w:cs="Times New Roman"/>
          <w:color w:val="000000"/>
          <w:sz w:val="24"/>
          <w:szCs w:val="24"/>
        </w:rPr>
        <w:t xml:space="preserve">and </w:t>
      </w:r>
      <w:r w:rsidRPr="004F2984">
        <w:rPr>
          <w:rFonts w:ascii="Times New Roman" w:hAnsi="Times New Roman" w:cs="Times New Roman"/>
          <w:color w:val="000000"/>
          <w:sz w:val="24"/>
          <w:szCs w:val="24"/>
        </w:rPr>
        <w:t>no written handout materials or other forms of presentation</w:t>
      </w:r>
      <w:r>
        <w:rPr>
          <w:rFonts w:ascii="Times New Roman" w:hAnsi="Times New Roman" w:cs="Times New Roman"/>
          <w:color w:val="000000"/>
          <w:sz w:val="24"/>
          <w:szCs w:val="24"/>
        </w:rPr>
        <w:t xml:space="preserve"> are</w:t>
      </w:r>
      <w:r w:rsidRPr="004F2984">
        <w:rPr>
          <w:rFonts w:ascii="Times New Roman" w:hAnsi="Times New Roman" w:cs="Times New Roman"/>
          <w:color w:val="000000"/>
          <w:sz w:val="24"/>
          <w:szCs w:val="24"/>
        </w:rPr>
        <w:t xml:space="preserve"> permissible. Presentations including responses to questions will be scored by the </w:t>
      </w:r>
      <w:r>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w:t>
      </w:r>
      <w:r>
        <w:rPr>
          <w:rFonts w:ascii="Times New Roman" w:hAnsi="Times New Roman" w:cs="Times New Roman"/>
          <w:color w:val="000000"/>
          <w:sz w:val="24"/>
          <w:szCs w:val="24"/>
        </w:rPr>
        <w:t xml:space="preserve">for </w:t>
      </w:r>
      <w:r w:rsidRPr="004F2984">
        <w:rPr>
          <w:rFonts w:ascii="Times New Roman" w:hAnsi="Times New Roman" w:cs="Times New Roman"/>
          <w:color w:val="000000"/>
          <w:sz w:val="24"/>
          <w:szCs w:val="24"/>
        </w:rPr>
        <w:t>a maximum of ten point</w:t>
      </w:r>
      <w:r>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 </w:t>
      </w:r>
    </w:p>
    <w:p w:rsidR="00367E4A" w:rsidRPr="004F2984" w:rsidRDefault="00367E4A" w:rsidP="00C61B61">
      <w:pPr>
        <w:spacing w:after="0" w:line="240" w:lineRule="auto"/>
        <w:jc w:val="both"/>
        <w:rPr>
          <w:rFonts w:ascii="Times New Roman" w:hAnsi="Times New Roman" w:cs="Times New Roman"/>
          <w:color w:val="000000"/>
          <w:sz w:val="24"/>
          <w:szCs w:val="24"/>
        </w:rPr>
      </w:pPr>
    </w:p>
    <w:p w:rsidR="00367E4A" w:rsidRPr="004F2984" w:rsidRDefault="00367E4A" w:rsidP="00D31425">
      <w:pPr>
        <w:pStyle w:val="ListParagraph"/>
        <w:numPr>
          <w:ilvl w:val="0"/>
          <w:numId w:val="17"/>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Proposal Evaluation</w:t>
      </w: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All proposals will be rated by a </w:t>
      </w:r>
      <w:r>
        <w:rPr>
          <w:rFonts w:ascii="Times New Roman" w:hAnsi="Times New Roman" w:cs="Times New Roman"/>
          <w:color w:val="000000"/>
          <w:sz w:val="24"/>
          <w:szCs w:val="24"/>
        </w:rPr>
        <w:t>R</w:t>
      </w:r>
      <w:r w:rsidRPr="004F2984">
        <w:rPr>
          <w:rFonts w:ascii="Times New Roman" w:hAnsi="Times New Roman" w:cs="Times New Roman"/>
          <w:color w:val="000000"/>
          <w:sz w:val="24"/>
          <w:szCs w:val="24"/>
        </w:rPr>
        <w:t xml:space="preserve">eview </w:t>
      </w:r>
      <w:r>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Recommendations from this </w:t>
      </w:r>
      <w:r>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will be forwarded to the Workforce Development Board. Factors considered by the </w:t>
      </w:r>
      <w:r>
        <w:rPr>
          <w:rFonts w:ascii="Times New Roman" w:hAnsi="Times New Roman" w:cs="Times New Roman"/>
          <w:color w:val="000000"/>
          <w:sz w:val="24"/>
          <w:szCs w:val="24"/>
        </w:rPr>
        <w:t>C</w:t>
      </w:r>
      <w:r w:rsidRPr="004F2984">
        <w:rPr>
          <w:rFonts w:ascii="Times New Roman" w:hAnsi="Times New Roman" w:cs="Times New Roman"/>
          <w:color w:val="000000"/>
          <w:sz w:val="24"/>
          <w:szCs w:val="24"/>
        </w:rPr>
        <w:t>ommittee may include:</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Analysis of the written application using the ratings listed on the application.</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Cost effectiveness of the budget/proposal.</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On-site visit and pre-award survey conducted by GSTMW staff. </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Responses to requests for additional information if made by GSTMW.</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lastRenderedPageBreak/>
        <w:t>Bidder presentations</w:t>
      </w:r>
      <w:r>
        <w:rPr>
          <w:rFonts w:ascii="Times New Roman" w:hAnsi="Times New Roman" w:cs="Times New Roman"/>
          <w:color w:val="000000"/>
          <w:sz w:val="24"/>
          <w:szCs w:val="24"/>
        </w:rPr>
        <w:t>.</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Previous provider monitoring findings</w:t>
      </w:r>
      <w:r>
        <w:rPr>
          <w:rFonts w:ascii="Times New Roman" w:hAnsi="Times New Roman" w:cs="Times New Roman"/>
          <w:color w:val="000000"/>
          <w:sz w:val="24"/>
          <w:szCs w:val="24"/>
        </w:rPr>
        <w:t>.</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Previous and or past performance if applicable</w:t>
      </w:r>
      <w:r>
        <w:rPr>
          <w:rFonts w:ascii="Times New Roman" w:hAnsi="Times New Roman" w:cs="Times New Roman"/>
          <w:color w:val="000000"/>
          <w:sz w:val="24"/>
          <w:szCs w:val="24"/>
        </w:rPr>
        <w:t>.</w:t>
      </w:r>
    </w:p>
    <w:p w:rsidR="00E3024D" w:rsidRPr="004F2984" w:rsidRDefault="00E3024D" w:rsidP="00E3024D">
      <w:pPr>
        <w:numPr>
          <w:ilvl w:val="0"/>
          <w:numId w:val="4"/>
        </w:numPr>
        <w:spacing w:after="0" w:line="240" w:lineRule="auto"/>
        <w:ind w:left="1080"/>
        <w:rPr>
          <w:rFonts w:ascii="Times New Roman" w:hAnsi="Times New Roman" w:cs="Times New Roman"/>
          <w:color w:val="000000"/>
          <w:sz w:val="24"/>
          <w:szCs w:val="24"/>
        </w:rPr>
      </w:pPr>
      <w:r w:rsidRPr="004F2984">
        <w:rPr>
          <w:rFonts w:ascii="Times New Roman" w:hAnsi="Times New Roman" w:cs="Times New Roman"/>
          <w:color w:val="000000"/>
          <w:sz w:val="24"/>
          <w:szCs w:val="24"/>
        </w:rPr>
        <w:t>Comparison with other proposals</w:t>
      </w:r>
      <w:r>
        <w:rPr>
          <w:rFonts w:ascii="Times New Roman" w:hAnsi="Times New Roman" w:cs="Times New Roman"/>
          <w:color w:val="000000"/>
          <w:sz w:val="24"/>
          <w:szCs w:val="24"/>
        </w:rPr>
        <w:t>.</w:t>
      </w:r>
    </w:p>
    <w:p w:rsidR="00E3024D" w:rsidRPr="004F2984" w:rsidRDefault="00E3024D" w:rsidP="00E3024D">
      <w:pPr>
        <w:spacing w:after="0" w:line="240" w:lineRule="auto"/>
        <w:ind w:left="720"/>
        <w:rPr>
          <w:rFonts w:ascii="Times New Roman" w:hAnsi="Times New Roman" w:cs="Times New Roman"/>
          <w:color w:val="000000"/>
          <w:sz w:val="24"/>
          <w:szCs w:val="24"/>
        </w:rPr>
      </w:pP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reserves the right to consider factors outside of the RFP that it deems relevant in making its final selection of contractors that will serve the best interest of GSTMW workforce programs, its customers and the communities it serves.</w:t>
      </w:r>
    </w:p>
    <w:p w:rsidR="00E3024D" w:rsidRPr="004F2984" w:rsidRDefault="00E3024D" w:rsidP="00E3024D">
      <w:pPr>
        <w:spacing w:after="0" w:line="240" w:lineRule="auto"/>
        <w:ind w:left="360" w:firstLine="360"/>
        <w:jc w:val="both"/>
        <w:rPr>
          <w:rFonts w:ascii="Times New Roman" w:hAnsi="Times New Roman" w:cs="Times New Roman"/>
          <w:color w:val="000000"/>
          <w:sz w:val="24"/>
          <w:szCs w:val="24"/>
        </w:rPr>
      </w:pP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Information provided by a proposer which is willingly, knowingly and purposely false, inaccurate or misleading will be grounds for not considering a proposal for funding, for not awarding a contract or for canceling a contract if awarded.</w:t>
      </w:r>
    </w:p>
    <w:p w:rsidR="00367E4A" w:rsidRPr="004F2984" w:rsidRDefault="00367E4A" w:rsidP="00C61B61">
      <w:pPr>
        <w:spacing w:after="0" w:line="240" w:lineRule="auto"/>
        <w:jc w:val="both"/>
        <w:rPr>
          <w:rFonts w:ascii="Times New Roman" w:hAnsi="Times New Roman" w:cs="Times New Roman"/>
          <w:color w:val="000000"/>
          <w:sz w:val="24"/>
          <w:szCs w:val="24"/>
        </w:rPr>
      </w:pPr>
    </w:p>
    <w:p w:rsidR="00B6241E" w:rsidRPr="004F2984" w:rsidRDefault="00B6241E" w:rsidP="00D31425">
      <w:pPr>
        <w:pStyle w:val="ListParagraph"/>
        <w:numPr>
          <w:ilvl w:val="0"/>
          <w:numId w:val="17"/>
        </w:numPr>
        <w:spacing w:after="0" w:line="240" w:lineRule="auto"/>
        <w:jc w:val="both"/>
        <w:rPr>
          <w:rFonts w:ascii="Times New Roman" w:eastAsia="Times New Roman" w:hAnsi="Times New Roman"/>
          <w:b/>
          <w:bCs/>
          <w:color w:val="000000"/>
          <w:sz w:val="24"/>
          <w:szCs w:val="24"/>
        </w:rPr>
      </w:pPr>
      <w:bookmarkStart w:id="3" w:name="_Hlk529884106"/>
      <w:bookmarkStart w:id="4" w:name="_Hlk529884999"/>
      <w:r w:rsidRPr="004F2984">
        <w:rPr>
          <w:rFonts w:ascii="Times New Roman" w:eastAsia="Times New Roman" w:hAnsi="Times New Roman"/>
          <w:b/>
          <w:bCs/>
          <w:color w:val="000000"/>
          <w:sz w:val="24"/>
          <w:szCs w:val="24"/>
        </w:rPr>
        <w:t>Equal Opportunity</w:t>
      </w:r>
    </w:p>
    <w:p w:rsidR="00B6241E" w:rsidRPr="004F2984" w:rsidRDefault="00B6241E" w:rsidP="00C61B61">
      <w:pPr>
        <w:spacing w:line="240" w:lineRule="auto"/>
        <w:ind w:left="360"/>
        <w:jc w:val="both"/>
        <w:rPr>
          <w:rFonts w:ascii="Times New Roman" w:hAnsi="Times New Roman" w:cs="Times New Roman"/>
          <w:sz w:val="24"/>
          <w:szCs w:val="24"/>
        </w:rPr>
      </w:pPr>
      <w:r w:rsidRPr="004F2984">
        <w:rPr>
          <w:rFonts w:ascii="Times New Roman" w:hAnsi="Times New Roman" w:cs="Times New Roman"/>
          <w:sz w:val="24"/>
          <w:szCs w:val="24"/>
        </w:rPr>
        <w:t xml:space="preserve">Project bidders must assure they will comply with Section 188 of the Workforce Innovation and Opportunity Act (WIOA) and assurances found at 29 CFR Part 38 of the WIOA Regulations which stipulate that “It is against the law for this recipient of </w:t>
      </w:r>
      <w:r w:rsidR="00EA0CA5">
        <w:rPr>
          <w:rFonts w:ascii="Times New Roman" w:hAnsi="Times New Roman" w:cs="Times New Roman"/>
          <w:sz w:val="24"/>
          <w:szCs w:val="24"/>
        </w:rPr>
        <w:t>f</w:t>
      </w:r>
      <w:r w:rsidRPr="004F2984">
        <w:rPr>
          <w:rFonts w:ascii="Times New Roman" w:hAnsi="Times New Roman" w:cs="Times New Roman"/>
          <w:sz w:val="24"/>
          <w:szCs w:val="24"/>
        </w:rPr>
        <w:t>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00924E77">
        <w:rPr>
          <w:rFonts w:ascii="Times New Roman" w:hAnsi="Times New Roman" w:cs="Times New Roman"/>
          <w:sz w:val="24"/>
          <w:szCs w:val="24"/>
        </w:rPr>
        <w:t>”</w:t>
      </w:r>
    </w:p>
    <w:p w:rsidR="00B6241E" w:rsidRPr="004F2984" w:rsidRDefault="00B6241E" w:rsidP="00C61B61">
      <w:pPr>
        <w:spacing w:line="240" w:lineRule="auto"/>
        <w:ind w:left="360"/>
        <w:jc w:val="both"/>
        <w:rPr>
          <w:rFonts w:ascii="Times New Roman" w:hAnsi="Times New Roman" w:cs="Times New Roman"/>
          <w:sz w:val="24"/>
          <w:szCs w:val="24"/>
          <w:highlight w:val="green"/>
        </w:rPr>
      </w:pPr>
      <w:r w:rsidRPr="004F2984">
        <w:rPr>
          <w:rFonts w:ascii="Times New Roman" w:hAnsi="Times New Roman" w:cs="Times New Roman"/>
          <w:sz w:val="24"/>
          <w:szCs w:val="24"/>
        </w:rPr>
        <w:t>The recipient must not discriminate in any of the following areas: deciding who will be admitted, or have access to</w:t>
      </w:r>
      <w:r w:rsidR="00E3024D">
        <w:rPr>
          <w:rFonts w:ascii="Times New Roman" w:hAnsi="Times New Roman" w:cs="Times New Roman"/>
          <w:sz w:val="24"/>
          <w:szCs w:val="24"/>
        </w:rPr>
        <w:t>,</w:t>
      </w:r>
      <w:r w:rsidRPr="004F2984">
        <w:rPr>
          <w:rFonts w:ascii="Times New Roman" w:hAnsi="Times New Roman" w:cs="Times New Roman"/>
          <w:sz w:val="24"/>
          <w:szCs w:val="24"/>
        </w:rPr>
        <w:t xml:space="preserve"> any WIOA Title I-financially assisted program or activity; providing opportunities in, or treating any person with regard to, such a program or activity; or making employment decisions in the administration of, or in connection with, such a program or activity.  </w:t>
      </w:r>
    </w:p>
    <w:p w:rsidR="00B6241E" w:rsidRPr="004F2984" w:rsidRDefault="00B6241E" w:rsidP="00C61B61">
      <w:pPr>
        <w:spacing w:line="240" w:lineRule="auto"/>
        <w:ind w:left="360"/>
        <w:jc w:val="both"/>
        <w:rPr>
          <w:rFonts w:ascii="Times New Roman" w:hAnsi="Times New Roman" w:cs="Times New Roman"/>
          <w:sz w:val="24"/>
          <w:szCs w:val="24"/>
        </w:rPr>
      </w:pPr>
      <w:r w:rsidRPr="004F2984">
        <w:rPr>
          <w:rFonts w:ascii="Times New Roman" w:hAnsi="Times New Roman" w:cs="Times New Roman"/>
          <w:sz w:val="24"/>
          <w:szCs w:val="24"/>
        </w:rPr>
        <w:t>Recipients of federal financial assistance must take reasonable steps to ensure that all communications with individuals with disabilities are as effective as communications with others.  This means that, upon request and at no cost to the individual, recipients are required to provide appropriate auxiliary aids and services to qualified individuals with disabilities, and any additional relevant legislation or regulations.</w:t>
      </w:r>
    </w:p>
    <w:p w:rsidR="00B6241E" w:rsidRPr="004F2984" w:rsidRDefault="00B6241E" w:rsidP="00C61B61">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Compliance with Section 188 of the Workforce Innovation and Opportunity Act (WIOA) and other federal and/or state statutes prohibiting discrimination in programs, services and activities are mandated.</w:t>
      </w:r>
    </w:p>
    <w:p w:rsidR="00B6241E" w:rsidRPr="004F2984" w:rsidRDefault="00B6241E" w:rsidP="00C61B61">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Auxiliary aids and services are available upon request to individuals with disabilities.  Inquiries may be directed to </w:t>
      </w:r>
      <w:r w:rsidR="00924E77">
        <w:rPr>
          <w:rFonts w:ascii="Times New Roman" w:hAnsi="Times New Roman" w:cs="Times New Roman"/>
          <w:color w:val="000000"/>
          <w:sz w:val="24"/>
          <w:szCs w:val="24"/>
        </w:rPr>
        <w:t xml:space="preserve">the EO Manager at </w:t>
      </w:r>
      <w:r w:rsidRPr="004F2984">
        <w:rPr>
          <w:rFonts w:ascii="Times New Roman" w:hAnsi="Times New Roman" w:cs="Times New Roman"/>
          <w:color w:val="000000"/>
          <w:sz w:val="24"/>
          <w:szCs w:val="24"/>
        </w:rPr>
        <w:t>GSTMW at 989/635-3561 or the Michigan Relay Center at 711.</w:t>
      </w:r>
    </w:p>
    <w:p w:rsidR="00367E4A" w:rsidRPr="004F2984" w:rsidRDefault="00B6241E" w:rsidP="00C61B61">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Alternative formats of this RFP (large type, audio tape, etc.) will be made available upon special request to GSTMW. </w:t>
      </w:r>
      <w:bookmarkEnd w:id="3"/>
    </w:p>
    <w:bookmarkEnd w:id="4"/>
    <w:p w:rsidR="005872CF" w:rsidRPr="00560C85" w:rsidRDefault="005872CF" w:rsidP="00D31425">
      <w:pPr>
        <w:pStyle w:val="BodyTextIndent"/>
        <w:numPr>
          <w:ilvl w:val="0"/>
          <w:numId w:val="17"/>
        </w:numPr>
        <w:spacing w:after="0"/>
        <w:jc w:val="both"/>
        <w:rPr>
          <w:rFonts w:ascii="Times New Roman" w:hAnsi="Times New Roman" w:cs="Times New Roman"/>
          <w:b/>
          <w:sz w:val="24"/>
          <w:szCs w:val="24"/>
        </w:rPr>
      </w:pPr>
      <w:r w:rsidRPr="00560C85">
        <w:rPr>
          <w:rFonts w:ascii="Times New Roman" w:hAnsi="Times New Roman" w:cs="Times New Roman"/>
          <w:b/>
          <w:sz w:val="24"/>
          <w:szCs w:val="24"/>
        </w:rPr>
        <w:t>Small</w:t>
      </w:r>
      <w:r w:rsidR="00E3024D">
        <w:rPr>
          <w:rFonts w:ascii="Times New Roman" w:hAnsi="Times New Roman" w:cs="Times New Roman"/>
          <w:b/>
          <w:sz w:val="24"/>
          <w:szCs w:val="24"/>
        </w:rPr>
        <w:t>, M</w:t>
      </w:r>
      <w:r w:rsidRPr="00560C85">
        <w:rPr>
          <w:rFonts w:ascii="Times New Roman" w:hAnsi="Times New Roman" w:cs="Times New Roman"/>
          <w:b/>
          <w:sz w:val="24"/>
          <w:szCs w:val="24"/>
        </w:rPr>
        <w:t>inority-Owned and Women’s Business Enterprises</w:t>
      </w:r>
    </w:p>
    <w:p w:rsidR="005872CF" w:rsidRDefault="005872CF" w:rsidP="00C61B61">
      <w:pPr>
        <w:spacing w:after="0" w:line="240" w:lineRule="auto"/>
        <w:ind w:left="360"/>
        <w:jc w:val="both"/>
        <w:rPr>
          <w:rFonts w:ascii="Times New Roman" w:hAnsi="Times New Roman"/>
          <w:sz w:val="24"/>
          <w:szCs w:val="24"/>
          <w:highlight w:val="yellow"/>
        </w:rPr>
      </w:pPr>
      <w:r w:rsidRPr="005872CF">
        <w:rPr>
          <w:rFonts w:ascii="Times New Roman" w:hAnsi="Times New Roman"/>
          <w:sz w:val="24"/>
          <w:szCs w:val="24"/>
        </w:rPr>
        <w:t>Efforts will be made by GSTMW to utilize small businesses, women’s business enterprises and minority-owned businesses. A Responder qualifies as a small business firm if it meets the definition of “small business” as established by the Small Business Administration (13 CFR 121.103 through 121.108).</w:t>
      </w:r>
      <w:r w:rsidRPr="005872CF">
        <w:rPr>
          <w:rFonts w:ascii="Times New Roman" w:hAnsi="Times New Roman"/>
          <w:sz w:val="24"/>
          <w:szCs w:val="24"/>
          <w:highlight w:val="yellow"/>
        </w:rPr>
        <w:t xml:space="preserve">  </w:t>
      </w:r>
    </w:p>
    <w:p w:rsidR="005872CF" w:rsidRDefault="005872CF" w:rsidP="00C61B61">
      <w:pPr>
        <w:spacing w:after="0" w:line="240" w:lineRule="auto"/>
        <w:ind w:left="360"/>
        <w:jc w:val="both"/>
        <w:rPr>
          <w:rFonts w:ascii="Times New Roman" w:hAnsi="Times New Roman"/>
          <w:b/>
          <w:color w:val="000000"/>
          <w:sz w:val="24"/>
          <w:szCs w:val="24"/>
        </w:rPr>
      </w:pPr>
    </w:p>
    <w:p w:rsidR="00C61B61" w:rsidRDefault="00C61B61" w:rsidP="00C61B61">
      <w:pPr>
        <w:spacing w:after="0" w:line="240" w:lineRule="auto"/>
        <w:ind w:left="360"/>
        <w:jc w:val="both"/>
        <w:rPr>
          <w:rFonts w:ascii="Times New Roman" w:hAnsi="Times New Roman"/>
          <w:b/>
          <w:color w:val="000000"/>
          <w:sz w:val="24"/>
          <w:szCs w:val="24"/>
        </w:rPr>
      </w:pPr>
    </w:p>
    <w:p w:rsidR="00367E4A" w:rsidRPr="005872CF" w:rsidRDefault="00367E4A" w:rsidP="00D31425">
      <w:pPr>
        <w:pStyle w:val="ListParagraph"/>
        <w:numPr>
          <w:ilvl w:val="0"/>
          <w:numId w:val="17"/>
        </w:numPr>
        <w:spacing w:after="0" w:line="240" w:lineRule="auto"/>
        <w:jc w:val="both"/>
        <w:rPr>
          <w:rFonts w:ascii="Times New Roman" w:hAnsi="Times New Roman"/>
          <w:b/>
          <w:color w:val="000000"/>
          <w:sz w:val="24"/>
          <w:szCs w:val="24"/>
        </w:rPr>
      </w:pPr>
      <w:r w:rsidRPr="005872CF">
        <w:rPr>
          <w:rFonts w:ascii="Times New Roman" w:hAnsi="Times New Roman"/>
          <w:b/>
          <w:color w:val="000000"/>
          <w:sz w:val="24"/>
          <w:szCs w:val="24"/>
        </w:rPr>
        <w:lastRenderedPageBreak/>
        <w:t>Union Concurrence/Consultations</w:t>
      </w:r>
    </w:p>
    <w:p w:rsidR="00367E4A" w:rsidRPr="004F2984" w:rsidRDefault="00367E4A"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requires agencies that propose to obtain concurrence from an appropriate labor organization if appropriate.  If the agency has an in-house union which has a direct interest in proposed services that union will be regarded as the appropriate labor organization.</w:t>
      </w:r>
    </w:p>
    <w:p w:rsidR="00A205C4" w:rsidRPr="004F2984" w:rsidRDefault="00A205C4" w:rsidP="00C61B61">
      <w:pPr>
        <w:spacing w:after="0" w:line="240" w:lineRule="auto"/>
        <w:ind w:left="360"/>
        <w:jc w:val="both"/>
        <w:rPr>
          <w:rFonts w:ascii="Times New Roman" w:hAnsi="Times New Roman" w:cs="Times New Roman"/>
          <w:color w:val="000000"/>
          <w:sz w:val="24"/>
          <w:szCs w:val="24"/>
        </w:rPr>
      </w:pPr>
    </w:p>
    <w:p w:rsidR="0020598B" w:rsidRPr="004F2984" w:rsidRDefault="0020598B" w:rsidP="00D31425">
      <w:pPr>
        <w:pStyle w:val="ListParagraph"/>
        <w:numPr>
          <w:ilvl w:val="0"/>
          <w:numId w:val="17"/>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Facilities</w:t>
      </w:r>
    </w:p>
    <w:p w:rsidR="0020598B" w:rsidRPr="004F2984" w:rsidRDefault="0020598B" w:rsidP="00C61B6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Proposers must use space at the Michigan Works! Service Centers (when space is available) for provision of services to further the integration of employment and training programs and the State’s goal of integrated services. When service delivery or system need requires such co-location, proposers should include their plans for facility location/usage in their proposals.</w:t>
      </w:r>
    </w:p>
    <w:p w:rsidR="0020598B" w:rsidRPr="004F2984" w:rsidRDefault="0020598B" w:rsidP="00C61B61">
      <w:pPr>
        <w:spacing w:after="0" w:line="240" w:lineRule="auto"/>
        <w:ind w:left="360"/>
        <w:jc w:val="both"/>
        <w:rPr>
          <w:rFonts w:ascii="Times New Roman" w:hAnsi="Times New Roman" w:cs="Times New Roman"/>
          <w:color w:val="000000"/>
          <w:sz w:val="24"/>
          <w:szCs w:val="24"/>
        </w:rPr>
      </w:pPr>
    </w:p>
    <w:p w:rsidR="00A205C4" w:rsidRPr="004F2984" w:rsidRDefault="00A205C4" w:rsidP="00D31425">
      <w:pPr>
        <w:pStyle w:val="ListParagraph"/>
        <w:numPr>
          <w:ilvl w:val="0"/>
          <w:numId w:val="17"/>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 xml:space="preserve">Appeal Process </w:t>
      </w:r>
    </w:p>
    <w:p w:rsidR="00E3024D" w:rsidRPr="004F2984" w:rsidRDefault="00E3024D" w:rsidP="00E3024D">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 accordance with applicable regulations, proposers who are denied funding have the right to appeal. The following steps must be taken for organizations to appeal funding decisions.</w:t>
      </w:r>
    </w:p>
    <w:p w:rsidR="00E3024D" w:rsidRPr="004F2984" w:rsidRDefault="00E3024D" w:rsidP="00E3024D">
      <w:pPr>
        <w:spacing w:after="0" w:line="240" w:lineRule="auto"/>
        <w:ind w:left="360"/>
        <w:rPr>
          <w:rFonts w:ascii="Times New Roman" w:hAnsi="Times New Roman" w:cs="Times New Roman"/>
          <w:color w:val="000000"/>
          <w:sz w:val="24"/>
          <w:szCs w:val="24"/>
        </w:rPr>
      </w:pPr>
    </w:p>
    <w:p w:rsidR="00E3024D" w:rsidRPr="004F2984" w:rsidRDefault="00E3024D" w:rsidP="00D31425">
      <w:pPr>
        <w:numPr>
          <w:ilvl w:val="0"/>
          <w:numId w:val="16"/>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Submit a letter within three </w:t>
      </w:r>
      <w:r>
        <w:rPr>
          <w:rFonts w:ascii="Times New Roman" w:hAnsi="Times New Roman" w:cs="Times New Roman"/>
          <w:color w:val="000000"/>
          <w:sz w:val="24"/>
          <w:szCs w:val="24"/>
        </w:rPr>
        <w:t xml:space="preserve">(3) </w:t>
      </w:r>
      <w:r w:rsidRPr="004F2984">
        <w:rPr>
          <w:rFonts w:ascii="Times New Roman" w:hAnsi="Times New Roman" w:cs="Times New Roman"/>
          <w:color w:val="000000"/>
          <w:sz w:val="24"/>
          <w:szCs w:val="24"/>
        </w:rPr>
        <w:t>business days from the date of the contract award to the Chief Executive Officer of GST Michigan Works! stating that an appeal to the contract award is being filed and the specific reasons for that appeal based on the four criteria below:</w:t>
      </w:r>
    </w:p>
    <w:p w:rsidR="00E3024D" w:rsidRPr="004F2984" w:rsidRDefault="00E3024D" w:rsidP="00D31425">
      <w:pPr>
        <w:numPr>
          <w:ilvl w:val="1"/>
          <w:numId w:val="16"/>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Clear and substantial error or misstated facts upon which the decision was made by the WDB. An appeal will not be accepted if it attempts to modify or include additional information to the original proposal.  </w:t>
      </w:r>
    </w:p>
    <w:p w:rsidR="00E3024D" w:rsidRPr="004F2984" w:rsidRDefault="00E3024D" w:rsidP="00D31425">
      <w:pPr>
        <w:numPr>
          <w:ilvl w:val="1"/>
          <w:numId w:val="16"/>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Unfair competition or conflict of interest in decision making process.</w:t>
      </w:r>
    </w:p>
    <w:p w:rsidR="00E3024D" w:rsidRPr="004F2984" w:rsidRDefault="00E3024D" w:rsidP="00D31425">
      <w:pPr>
        <w:numPr>
          <w:ilvl w:val="1"/>
          <w:numId w:val="16"/>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Any illegal or improper act or violation of law. The basis shall be explicitly stated and make specific reference to appropriate sections of law, regulations and/or contracts.</w:t>
      </w:r>
    </w:p>
    <w:p w:rsidR="00E3024D" w:rsidRPr="004F2984" w:rsidRDefault="00E3024D" w:rsidP="00D31425">
      <w:pPr>
        <w:numPr>
          <w:ilvl w:val="1"/>
          <w:numId w:val="16"/>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Other legal basis on grounds that may substantially alter the WDB decision.</w:t>
      </w:r>
    </w:p>
    <w:p w:rsidR="00E3024D" w:rsidRPr="004F2984" w:rsidRDefault="00E3024D" w:rsidP="00E3024D">
      <w:pPr>
        <w:spacing w:after="0" w:line="240" w:lineRule="auto"/>
        <w:ind w:left="1800"/>
        <w:rPr>
          <w:rFonts w:ascii="Times New Roman" w:hAnsi="Times New Roman" w:cs="Times New Roman"/>
          <w:color w:val="000000"/>
          <w:sz w:val="24"/>
          <w:szCs w:val="24"/>
        </w:rPr>
      </w:pPr>
    </w:p>
    <w:p w:rsidR="00E3024D" w:rsidRPr="004F2984" w:rsidRDefault="00E3024D" w:rsidP="00D31425">
      <w:pPr>
        <w:pStyle w:val="ListParagraph"/>
        <w:numPr>
          <w:ilvl w:val="0"/>
          <w:numId w:val="16"/>
        </w:numPr>
        <w:spacing w:after="0" w:line="240" w:lineRule="auto"/>
        <w:ind w:left="1080"/>
        <w:rPr>
          <w:rFonts w:ascii="Times New Roman" w:hAnsi="Times New Roman"/>
          <w:color w:val="000000"/>
          <w:sz w:val="24"/>
          <w:szCs w:val="24"/>
        </w:rPr>
      </w:pPr>
      <w:r w:rsidRPr="004F2984">
        <w:rPr>
          <w:rFonts w:ascii="Times New Roman" w:hAnsi="Times New Roman"/>
          <w:color w:val="000000"/>
          <w:sz w:val="24"/>
          <w:szCs w:val="24"/>
        </w:rPr>
        <w:t xml:space="preserve">The Chief Executive Officer will review the appeal and respond within </w:t>
      </w:r>
      <w:r>
        <w:rPr>
          <w:rFonts w:ascii="Times New Roman" w:hAnsi="Times New Roman"/>
          <w:color w:val="000000"/>
          <w:sz w:val="24"/>
          <w:szCs w:val="24"/>
        </w:rPr>
        <w:t>ten (</w:t>
      </w:r>
      <w:r w:rsidRPr="004F2984">
        <w:rPr>
          <w:rFonts w:ascii="Times New Roman" w:hAnsi="Times New Roman"/>
          <w:color w:val="000000"/>
          <w:sz w:val="24"/>
          <w:szCs w:val="24"/>
        </w:rPr>
        <w:t>10</w:t>
      </w:r>
      <w:r>
        <w:rPr>
          <w:rFonts w:ascii="Times New Roman" w:hAnsi="Times New Roman"/>
          <w:color w:val="000000"/>
          <w:sz w:val="24"/>
          <w:szCs w:val="24"/>
        </w:rPr>
        <w:t>)</w:t>
      </w:r>
      <w:r w:rsidRPr="004F2984">
        <w:rPr>
          <w:rFonts w:ascii="Times New Roman" w:hAnsi="Times New Roman"/>
          <w:color w:val="000000"/>
          <w:sz w:val="24"/>
          <w:szCs w:val="24"/>
        </w:rPr>
        <w:t xml:space="preserve"> business days.</w:t>
      </w:r>
    </w:p>
    <w:p w:rsidR="00E3024D" w:rsidRPr="004F2984" w:rsidRDefault="00E3024D" w:rsidP="00E3024D">
      <w:pPr>
        <w:pStyle w:val="ListParagraph"/>
        <w:spacing w:after="0" w:line="240" w:lineRule="auto"/>
        <w:ind w:left="1080"/>
        <w:rPr>
          <w:rFonts w:ascii="Times New Roman" w:hAnsi="Times New Roman"/>
          <w:color w:val="000000"/>
          <w:sz w:val="24"/>
          <w:szCs w:val="24"/>
        </w:rPr>
      </w:pPr>
    </w:p>
    <w:p w:rsidR="00E3024D" w:rsidRPr="004F2984" w:rsidRDefault="00E3024D" w:rsidP="00D31425">
      <w:pPr>
        <w:pStyle w:val="ListParagraph"/>
        <w:numPr>
          <w:ilvl w:val="0"/>
          <w:numId w:val="16"/>
        </w:numPr>
        <w:spacing w:after="0" w:line="240" w:lineRule="auto"/>
        <w:ind w:left="1080"/>
        <w:jc w:val="both"/>
        <w:rPr>
          <w:rFonts w:ascii="Times New Roman" w:hAnsi="Times New Roman"/>
          <w:color w:val="000000"/>
          <w:sz w:val="24"/>
          <w:szCs w:val="24"/>
        </w:rPr>
      </w:pPr>
      <w:r w:rsidRPr="004F2984">
        <w:rPr>
          <w:rFonts w:ascii="Times New Roman" w:hAnsi="Times New Roman"/>
          <w:color w:val="000000"/>
          <w:sz w:val="24"/>
          <w:szCs w:val="24"/>
        </w:rPr>
        <w:t xml:space="preserve">In the event the Chief Executive Officer’s response is not satisfactory to the proposer, an appeal to GSTMW’s Executive Committee may be requested. The request must be addressed in writing within </w:t>
      </w:r>
      <w:r>
        <w:rPr>
          <w:rFonts w:ascii="Times New Roman" w:hAnsi="Times New Roman"/>
          <w:color w:val="000000"/>
          <w:sz w:val="24"/>
          <w:szCs w:val="24"/>
        </w:rPr>
        <w:t>ten (</w:t>
      </w:r>
      <w:r w:rsidRPr="004F2984">
        <w:rPr>
          <w:rFonts w:ascii="Times New Roman" w:hAnsi="Times New Roman"/>
          <w:color w:val="000000"/>
          <w:sz w:val="24"/>
          <w:szCs w:val="24"/>
        </w:rPr>
        <w:t>10</w:t>
      </w:r>
      <w:r>
        <w:rPr>
          <w:rFonts w:ascii="Times New Roman" w:hAnsi="Times New Roman"/>
          <w:color w:val="000000"/>
          <w:sz w:val="24"/>
          <w:szCs w:val="24"/>
        </w:rPr>
        <w:t>)</w:t>
      </w:r>
      <w:r w:rsidRPr="004F2984">
        <w:rPr>
          <w:rFonts w:ascii="Times New Roman" w:hAnsi="Times New Roman"/>
          <w:color w:val="000000"/>
          <w:sz w:val="24"/>
          <w:szCs w:val="24"/>
        </w:rPr>
        <w:t xml:space="preserve"> business days from receipt of response from the CEO.  The appeal will be heard by members of the Executive Committee at a time set by the Chair.  The decision of the Executive Committee will be issued within five</w:t>
      </w:r>
      <w:r>
        <w:rPr>
          <w:rFonts w:ascii="Times New Roman" w:hAnsi="Times New Roman"/>
          <w:color w:val="000000"/>
          <w:sz w:val="24"/>
          <w:szCs w:val="24"/>
        </w:rPr>
        <w:t xml:space="preserve"> (5) </w:t>
      </w:r>
      <w:r w:rsidRPr="004F2984">
        <w:rPr>
          <w:rFonts w:ascii="Times New Roman" w:hAnsi="Times New Roman"/>
          <w:color w:val="000000"/>
          <w:sz w:val="24"/>
          <w:szCs w:val="24"/>
        </w:rPr>
        <w:t>business days.  This decision is final.  No additional appeal process is available.</w:t>
      </w:r>
    </w:p>
    <w:p w:rsidR="00A205C4" w:rsidRPr="004F2984" w:rsidRDefault="00A205C4" w:rsidP="00A205C4">
      <w:pPr>
        <w:spacing w:after="0" w:line="240" w:lineRule="auto"/>
        <w:rPr>
          <w:rFonts w:ascii="Times New Roman" w:hAnsi="Times New Roman" w:cs="Times New Roman"/>
          <w:color w:val="000000"/>
          <w:sz w:val="24"/>
          <w:szCs w:val="24"/>
        </w:rPr>
      </w:pPr>
    </w:p>
    <w:p w:rsidR="00A205C4" w:rsidRPr="004F2984" w:rsidRDefault="00A205C4" w:rsidP="00A205C4">
      <w:pPr>
        <w:spacing w:after="0" w:line="240" w:lineRule="auto"/>
        <w:jc w:val="center"/>
        <w:rPr>
          <w:rFonts w:ascii="Times New Roman" w:hAnsi="Times New Roman" w:cs="Times New Roman"/>
          <w:color w:val="000000"/>
          <w:sz w:val="24"/>
          <w:szCs w:val="24"/>
        </w:rPr>
      </w:pPr>
      <w:r w:rsidRPr="004F2984">
        <w:rPr>
          <w:rFonts w:ascii="Times New Roman" w:hAnsi="Times New Roman" w:cs="Times New Roman"/>
          <w:sz w:val="24"/>
          <w:szCs w:val="24"/>
        </w:rPr>
        <w:t>REST OF PAGE LEFT BLANK INTENTIONALLY.</w:t>
      </w:r>
    </w:p>
    <w:p w:rsidR="00A205C4" w:rsidRPr="004F2984" w:rsidRDefault="00A205C4" w:rsidP="00A205C4">
      <w:pPr>
        <w:spacing w:after="0" w:line="240" w:lineRule="auto"/>
        <w:ind w:left="360"/>
        <w:jc w:val="center"/>
        <w:rPr>
          <w:rFonts w:ascii="Times New Roman" w:hAnsi="Times New Roman" w:cs="Times New Roman"/>
          <w:b/>
          <w:bCs/>
          <w:smallCaps/>
          <w:color w:val="000000"/>
          <w:sz w:val="24"/>
          <w:szCs w:val="24"/>
        </w:rPr>
      </w:pPr>
      <w:r w:rsidRPr="004F2984">
        <w:rPr>
          <w:rFonts w:ascii="Times New Roman" w:hAnsi="Times New Roman" w:cs="Times New Roman"/>
          <w:b/>
          <w:bCs/>
          <w:smallCaps/>
          <w:color w:val="000000"/>
          <w:sz w:val="24"/>
          <w:szCs w:val="24"/>
        </w:rPr>
        <w:br w:type="page"/>
      </w:r>
    </w:p>
    <w:p w:rsidR="00A205C4" w:rsidRDefault="0020598B" w:rsidP="00D31425">
      <w:pPr>
        <w:pStyle w:val="ListParagraph"/>
        <w:numPr>
          <w:ilvl w:val="0"/>
          <w:numId w:val="19"/>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lastRenderedPageBreak/>
        <w:t xml:space="preserve">Instructions </w:t>
      </w:r>
      <w:r w:rsidR="009C6B2E" w:rsidRPr="004F2984">
        <w:rPr>
          <w:rFonts w:ascii="Times New Roman" w:hAnsi="Times New Roman"/>
          <w:b/>
          <w:color w:val="000000"/>
          <w:sz w:val="24"/>
          <w:szCs w:val="24"/>
        </w:rPr>
        <w:t>for</w:t>
      </w:r>
      <w:r w:rsidRPr="004F2984">
        <w:rPr>
          <w:rFonts w:ascii="Times New Roman" w:hAnsi="Times New Roman"/>
          <w:b/>
          <w:color w:val="000000"/>
          <w:sz w:val="24"/>
          <w:szCs w:val="24"/>
        </w:rPr>
        <w:t xml:space="preserve"> Certifications</w:t>
      </w:r>
      <w:r w:rsidR="004C16BD" w:rsidRPr="004F2984">
        <w:rPr>
          <w:rFonts w:ascii="Times New Roman" w:hAnsi="Times New Roman"/>
          <w:b/>
          <w:color w:val="000000"/>
          <w:sz w:val="24"/>
          <w:szCs w:val="24"/>
        </w:rPr>
        <w:t xml:space="preserve">  </w:t>
      </w:r>
    </w:p>
    <w:p w:rsidR="00924E77" w:rsidRPr="004F2984" w:rsidRDefault="00924E77" w:rsidP="00924E77">
      <w:pPr>
        <w:pStyle w:val="ListParagraph"/>
        <w:spacing w:after="0" w:line="240" w:lineRule="auto"/>
        <w:rPr>
          <w:rFonts w:ascii="Times New Roman" w:hAnsi="Times New Roman"/>
          <w:b/>
          <w:color w:val="000000"/>
          <w:sz w:val="24"/>
          <w:szCs w:val="24"/>
        </w:rPr>
      </w:pPr>
    </w:p>
    <w:p w:rsidR="00A205C4" w:rsidRPr="004F2984" w:rsidRDefault="00A205C4"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By signing and submitting this proposal, the prospective recipient of </w:t>
      </w:r>
      <w:r w:rsidR="00EA0CA5">
        <w:rPr>
          <w:rFonts w:ascii="Times New Roman" w:hAnsi="Times New Roman" w:cs="Times New Roman"/>
          <w:sz w:val="24"/>
          <w:szCs w:val="24"/>
        </w:rPr>
        <w:t>f</w:t>
      </w:r>
      <w:r w:rsidRPr="004F2984">
        <w:rPr>
          <w:rFonts w:ascii="Times New Roman" w:hAnsi="Times New Roman" w:cs="Times New Roman"/>
          <w:sz w:val="24"/>
          <w:szCs w:val="24"/>
        </w:rPr>
        <w:t>ederal assistance funds is providing the certification</w:t>
      </w:r>
      <w:r w:rsidR="0020598B" w:rsidRPr="004F2984">
        <w:rPr>
          <w:rFonts w:ascii="Times New Roman" w:hAnsi="Times New Roman" w:cs="Times New Roman"/>
          <w:sz w:val="24"/>
          <w:szCs w:val="24"/>
        </w:rPr>
        <w:t>s</w:t>
      </w:r>
      <w:r w:rsidRPr="004F2984">
        <w:rPr>
          <w:rFonts w:ascii="Times New Roman" w:hAnsi="Times New Roman" w:cs="Times New Roman"/>
          <w:sz w:val="24"/>
          <w:szCs w:val="24"/>
        </w:rPr>
        <w:t xml:space="preserve"> set out below.</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1.</w:t>
      </w:r>
      <w:r w:rsidR="00A205C4" w:rsidRPr="004F2984">
        <w:rPr>
          <w:rFonts w:ascii="Times New Roman" w:hAnsi="Times New Roman" w:cs="Times New Roman"/>
          <w:sz w:val="24"/>
          <w:szCs w:val="24"/>
        </w:rPr>
        <w:t xml:space="preserve"> The certification in this clause is a material representation of fact upon which reliance was placed when this transaction was entered into. If it is later determined that the prospective recipient of </w:t>
      </w:r>
      <w:r w:rsidR="00EA0CA5">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knowingly rendered an erroneous certification, in addition to other remedies available to the </w:t>
      </w:r>
      <w:r w:rsidR="00924E77">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Government, the </w:t>
      </w:r>
      <w:r w:rsidR="00924E77">
        <w:rPr>
          <w:rFonts w:ascii="Times New Roman" w:hAnsi="Times New Roman" w:cs="Times New Roman"/>
          <w:sz w:val="24"/>
          <w:szCs w:val="24"/>
        </w:rPr>
        <w:t xml:space="preserve">U.S. </w:t>
      </w:r>
      <w:r w:rsidR="00A205C4" w:rsidRPr="004F2984">
        <w:rPr>
          <w:rFonts w:ascii="Times New Roman" w:hAnsi="Times New Roman" w:cs="Times New Roman"/>
          <w:sz w:val="24"/>
          <w:szCs w:val="24"/>
        </w:rPr>
        <w:t>Department of Labor (</w:t>
      </w:r>
      <w:r w:rsidR="00EA0CA5">
        <w:rPr>
          <w:rFonts w:ascii="Times New Roman" w:hAnsi="Times New Roman" w:cs="Times New Roman"/>
          <w:sz w:val="24"/>
          <w:szCs w:val="24"/>
        </w:rPr>
        <w:t>US</w:t>
      </w:r>
      <w:r w:rsidR="00A205C4" w:rsidRPr="004F2984">
        <w:rPr>
          <w:rFonts w:ascii="Times New Roman" w:hAnsi="Times New Roman" w:cs="Times New Roman"/>
          <w:sz w:val="24"/>
          <w:szCs w:val="24"/>
        </w:rPr>
        <w:t>DOL) may pursue available remedies including suspension and/or debarment.</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2</w:t>
      </w:r>
      <w:r w:rsidR="00A205C4" w:rsidRPr="004F2984">
        <w:rPr>
          <w:rFonts w:ascii="Times New Roman" w:hAnsi="Times New Roman" w:cs="Times New Roman"/>
          <w:sz w:val="24"/>
          <w:szCs w:val="24"/>
        </w:rPr>
        <w:t xml:space="preserve">. The prospective recipient of </w:t>
      </w:r>
      <w:r w:rsidR="00EA0CA5">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shall provide immediate written notice to the person to whom this proposal is submitted if at any time the prospective recipient of </w:t>
      </w:r>
      <w:r w:rsidR="00EA0CA5">
        <w:rPr>
          <w:rFonts w:ascii="Times New Roman" w:hAnsi="Times New Roman" w:cs="Times New Roman"/>
          <w:sz w:val="24"/>
          <w:szCs w:val="24"/>
        </w:rPr>
        <w:t>f</w:t>
      </w:r>
      <w:r w:rsidR="00A205C4" w:rsidRPr="004F2984">
        <w:rPr>
          <w:rFonts w:ascii="Times New Roman" w:hAnsi="Times New Roman" w:cs="Times New Roman"/>
          <w:sz w:val="24"/>
          <w:szCs w:val="24"/>
        </w:rPr>
        <w:t>ederal assistance funds learns its certification was erroneous when submitted or has become erroneous by reason of changed circumstances.</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3</w:t>
      </w:r>
      <w:r w:rsidR="00A205C4" w:rsidRPr="004F2984">
        <w:rPr>
          <w:rFonts w:ascii="Times New Roman" w:hAnsi="Times New Roman" w:cs="Times New Roman"/>
          <w:sz w:val="24"/>
          <w:szCs w:val="24"/>
        </w:rPr>
        <w:t>.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person to which this proposal is submitted for assistance in obtaining a copy of those regulations.</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4</w:t>
      </w:r>
      <w:r w:rsidR="00A205C4" w:rsidRPr="004F2984">
        <w:rPr>
          <w:rFonts w:ascii="Times New Roman" w:hAnsi="Times New Roman" w:cs="Times New Roman"/>
          <w:sz w:val="24"/>
          <w:szCs w:val="24"/>
        </w:rPr>
        <w:t xml:space="preserve">. The prospective recipient of </w:t>
      </w:r>
      <w:r w:rsidR="00EA0CA5">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w:t>
      </w:r>
      <w:r w:rsidR="00D068D6" w:rsidRPr="004F2984">
        <w:rPr>
          <w:rFonts w:ascii="Times New Roman" w:hAnsi="Times New Roman" w:cs="Times New Roman"/>
          <w:sz w:val="24"/>
          <w:szCs w:val="24"/>
        </w:rPr>
        <w:t>US</w:t>
      </w:r>
      <w:r w:rsidR="00A205C4" w:rsidRPr="004F2984">
        <w:rPr>
          <w:rFonts w:ascii="Times New Roman" w:hAnsi="Times New Roman" w:cs="Times New Roman"/>
          <w:sz w:val="24"/>
          <w:szCs w:val="24"/>
        </w:rPr>
        <w:t>DOL.</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5</w:t>
      </w:r>
      <w:r w:rsidR="00A205C4" w:rsidRPr="004F2984">
        <w:rPr>
          <w:rFonts w:ascii="Times New Roman" w:hAnsi="Times New Roman" w:cs="Times New Roman"/>
          <w:sz w:val="24"/>
          <w:szCs w:val="24"/>
        </w:rPr>
        <w:t xml:space="preserve">. The prospective recipient of </w:t>
      </w:r>
      <w:r w:rsidR="00EA0CA5">
        <w:rPr>
          <w:rFonts w:ascii="Times New Roman" w:hAnsi="Times New Roman" w:cs="Times New Roman"/>
          <w:sz w:val="24"/>
          <w:szCs w:val="24"/>
        </w:rPr>
        <w:t>f</w:t>
      </w:r>
      <w:r w:rsidR="00A205C4" w:rsidRPr="004F2984">
        <w:rPr>
          <w:rFonts w:ascii="Times New Roman" w:hAnsi="Times New Roman" w:cs="Times New Roman"/>
          <w:sz w:val="24"/>
          <w:szCs w:val="24"/>
        </w:rPr>
        <w:t>ederal assistance funds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6</w:t>
      </w:r>
      <w:r w:rsidR="00A205C4" w:rsidRPr="004F2984">
        <w:rPr>
          <w:rFonts w:ascii="Times New Roman" w:hAnsi="Times New Roman" w:cs="Times New Roman"/>
          <w:sz w:val="24"/>
          <w:szCs w:val="24"/>
        </w:rPr>
        <w:t>.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7</w:t>
      </w:r>
      <w:r w:rsidR="00A205C4" w:rsidRPr="004F2984">
        <w:rPr>
          <w:rFonts w:ascii="Times New Roman" w:hAnsi="Times New Roman" w:cs="Times New Roman"/>
          <w:sz w:val="24"/>
          <w:szCs w:val="24"/>
        </w:rPr>
        <w:t>. Nothing contained in the foregoing shall be construed to require establishment of a system of records in order to render</w:t>
      </w:r>
      <w:r w:rsidR="00924E77">
        <w:rPr>
          <w:rFonts w:ascii="Times New Roman" w:hAnsi="Times New Roman" w:cs="Times New Roman"/>
          <w:sz w:val="24"/>
          <w:szCs w:val="24"/>
        </w:rPr>
        <w:t>,</w:t>
      </w:r>
      <w:r w:rsidR="00A205C4" w:rsidRPr="004F2984">
        <w:rPr>
          <w:rFonts w:ascii="Times New Roman" w:hAnsi="Times New Roman" w:cs="Times New Roman"/>
          <w:sz w:val="24"/>
          <w:szCs w:val="24"/>
        </w:rPr>
        <w:t xml:space="preserve"> in good faith</w:t>
      </w:r>
      <w:r w:rsidR="00924E77">
        <w:rPr>
          <w:rFonts w:ascii="Times New Roman" w:hAnsi="Times New Roman" w:cs="Times New Roman"/>
          <w:sz w:val="24"/>
          <w:szCs w:val="24"/>
        </w:rPr>
        <w:t>,</w:t>
      </w:r>
      <w:r w:rsidR="00A205C4" w:rsidRPr="004F2984">
        <w:rPr>
          <w:rFonts w:ascii="Times New Roman" w:hAnsi="Times New Roman" w:cs="Times New Roman"/>
          <w:sz w:val="24"/>
          <w:szCs w:val="24"/>
        </w:rPr>
        <w:t xml:space="preserve"> the certification required by this clause. The knowledge and information of a participant is not required to exceed that which is normally possessed by a prudent person in the ordinary course of business dealings.</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8</w:t>
      </w:r>
      <w:r w:rsidR="00A205C4" w:rsidRPr="004F2984">
        <w:rPr>
          <w:rFonts w:ascii="Times New Roman" w:hAnsi="Times New Roman" w:cs="Times New Roman"/>
          <w:sz w:val="24"/>
          <w:szCs w:val="24"/>
        </w:rPr>
        <w:t xml:space="preserve">. Except for transactions authorized under paragraph 7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w:t>
      </w:r>
      <w:r w:rsidR="00EA0CA5">
        <w:rPr>
          <w:rFonts w:ascii="Times New Roman" w:hAnsi="Times New Roman" w:cs="Times New Roman"/>
          <w:sz w:val="24"/>
          <w:szCs w:val="24"/>
        </w:rPr>
        <w:t>US</w:t>
      </w:r>
      <w:r w:rsidR="00A205C4" w:rsidRPr="004F2984">
        <w:rPr>
          <w:rFonts w:ascii="Times New Roman" w:hAnsi="Times New Roman" w:cs="Times New Roman"/>
          <w:sz w:val="24"/>
          <w:szCs w:val="24"/>
        </w:rPr>
        <w:t>DOL may pursue available remedies, including suspension and/or debarment.</w:t>
      </w:r>
    </w:p>
    <w:p w:rsidR="00EA0CA5"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lastRenderedPageBreak/>
        <w:t>9. Certification Regarding Debarment, Suspension, Ineligibility</w:t>
      </w:r>
      <w:r w:rsidR="00EA0CA5">
        <w:rPr>
          <w:rFonts w:ascii="Times New Roman" w:hAnsi="Times New Roman" w:cs="Times New Roman"/>
          <w:sz w:val="24"/>
          <w:szCs w:val="24"/>
        </w:rPr>
        <w:t xml:space="preserve"> and </w:t>
      </w:r>
      <w:r w:rsidRPr="004F2984">
        <w:rPr>
          <w:rFonts w:ascii="Times New Roman" w:hAnsi="Times New Roman" w:cs="Times New Roman"/>
          <w:sz w:val="24"/>
          <w:szCs w:val="24"/>
        </w:rPr>
        <w:t>Voluntary Exclusion Lower Tier Covered Transactions.</w:t>
      </w:r>
    </w:p>
    <w:p w:rsidR="00A205C4" w:rsidRPr="004F2984"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 </w:t>
      </w:r>
      <w:r w:rsidR="00A205C4" w:rsidRPr="004F2984">
        <w:rPr>
          <w:rFonts w:ascii="Times New Roman" w:hAnsi="Times New Roman" w:cs="Times New Roman"/>
          <w:sz w:val="24"/>
          <w:szCs w:val="24"/>
        </w:rPr>
        <w:t xml:space="preserve">This certification is required by the regulations implementing Executive Order 12549, Debarment and Suspension, 29 CFR Part 98, Section 98.510, Participants' Responsibilities.  The regulations were published as Part VII of the May 26, 1988, </w:t>
      </w:r>
      <w:r w:rsidR="00A205C4" w:rsidRPr="004F2984">
        <w:rPr>
          <w:rFonts w:ascii="Times New Roman" w:hAnsi="Times New Roman" w:cs="Times New Roman"/>
          <w:sz w:val="24"/>
          <w:szCs w:val="24"/>
          <w:u w:val="single"/>
        </w:rPr>
        <w:t>Federal Register</w:t>
      </w:r>
      <w:r w:rsidR="00A205C4" w:rsidRPr="004F2984">
        <w:rPr>
          <w:rFonts w:ascii="Times New Roman" w:hAnsi="Times New Roman" w:cs="Times New Roman"/>
          <w:sz w:val="24"/>
          <w:szCs w:val="24"/>
        </w:rPr>
        <w:t xml:space="preserve"> (pages 19160-19211). This certification is also required by the regulations implementing Executive Order 12689, Debarment and Suspension, 3 CFR 1989 Comp., p. 235.</w:t>
      </w:r>
    </w:p>
    <w:p w:rsidR="00A205C4" w:rsidRPr="004F2984" w:rsidRDefault="0020598B" w:rsidP="00CE62F1">
      <w:pPr>
        <w:spacing w:line="240" w:lineRule="auto"/>
        <w:ind w:left="1440"/>
        <w:jc w:val="both"/>
        <w:rPr>
          <w:rFonts w:ascii="Times New Roman" w:hAnsi="Times New Roman" w:cs="Times New Roman"/>
          <w:sz w:val="24"/>
          <w:szCs w:val="24"/>
        </w:rPr>
      </w:pPr>
      <w:r w:rsidRPr="004F2984">
        <w:rPr>
          <w:rFonts w:ascii="Times New Roman" w:hAnsi="Times New Roman" w:cs="Times New Roman"/>
          <w:sz w:val="24"/>
          <w:szCs w:val="24"/>
        </w:rPr>
        <w:t xml:space="preserve">a. </w:t>
      </w:r>
      <w:r w:rsidR="00A205C4" w:rsidRPr="004F2984">
        <w:rPr>
          <w:rFonts w:ascii="Times New Roman" w:hAnsi="Times New Roman" w:cs="Times New Roman"/>
          <w:sz w:val="24"/>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A205C4" w:rsidRPr="004F2984" w:rsidRDefault="0020598B" w:rsidP="00CE62F1">
      <w:pPr>
        <w:spacing w:line="240" w:lineRule="auto"/>
        <w:ind w:left="1440"/>
        <w:jc w:val="both"/>
        <w:rPr>
          <w:rFonts w:ascii="Times New Roman" w:hAnsi="Times New Roman" w:cs="Times New Roman"/>
          <w:sz w:val="24"/>
          <w:szCs w:val="24"/>
        </w:rPr>
      </w:pPr>
      <w:r w:rsidRPr="004F2984">
        <w:rPr>
          <w:rFonts w:ascii="Times New Roman" w:hAnsi="Times New Roman" w:cs="Times New Roman"/>
          <w:sz w:val="24"/>
          <w:szCs w:val="24"/>
        </w:rPr>
        <w:t xml:space="preserve">b. </w:t>
      </w:r>
      <w:r w:rsidR="00A205C4" w:rsidRPr="004F2984">
        <w:rPr>
          <w:rFonts w:ascii="Times New Roman" w:hAnsi="Times New Roman" w:cs="Times New Roman"/>
          <w:sz w:val="24"/>
          <w:szCs w:val="24"/>
        </w:rPr>
        <w:t>Where the prospective recipient of federal assistance funds is unable to certify to any of the statements in this certification, such prospective participant shall attach an explanation to this proposal.</w:t>
      </w:r>
    </w:p>
    <w:p w:rsidR="00E3024D" w:rsidRDefault="0020598B"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10. Certification Regarding Lobbying Certifications </w:t>
      </w:r>
      <w:r w:rsidR="009C6B2E" w:rsidRPr="004F2984">
        <w:rPr>
          <w:rFonts w:ascii="Times New Roman" w:hAnsi="Times New Roman" w:cs="Times New Roman"/>
          <w:sz w:val="24"/>
          <w:szCs w:val="24"/>
        </w:rPr>
        <w:t>for</w:t>
      </w:r>
      <w:r w:rsidRPr="004F2984">
        <w:rPr>
          <w:rFonts w:ascii="Times New Roman" w:hAnsi="Times New Roman" w:cs="Times New Roman"/>
          <w:sz w:val="24"/>
          <w:szCs w:val="24"/>
        </w:rPr>
        <w:t xml:space="preserve"> Contracts, Grants, Loans, and Cooperative Agreements.</w:t>
      </w:r>
      <w:r w:rsidR="00A205C4" w:rsidRPr="004F2984">
        <w:rPr>
          <w:rFonts w:ascii="Times New Roman" w:hAnsi="Times New Roman" w:cs="Times New Roman"/>
          <w:sz w:val="24"/>
          <w:szCs w:val="24"/>
        </w:rPr>
        <w:tab/>
      </w:r>
    </w:p>
    <w:p w:rsidR="00A205C4" w:rsidRPr="004F2984" w:rsidRDefault="00A205C4" w:rsidP="00CE62F1">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The undersigned (cover sheet) certifies, to the best of his or her knowledge and belief that:</w:t>
      </w:r>
      <w:r w:rsidR="00EF1EC7">
        <w:rPr>
          <w:rFonts w:ascii="Times New Roman" w:hAnsi="Times New Roman" w:cs="Times New Roman"/>
          <w:sz w:val="24"/>
          <w:szCs w:val="24"/>
        </w:rPr>
        <w:t xml:space="preserve">  </w:t>
      </w:r>
    </w:p>
    <w:p w:rsidR="00E3024D" w:rsidRPr="003F0412" w:rsidRDefault="00A205C4" w:rsidP="00E3024D">
      <w:pPr>
        <w:spacing w:line="240" w:lineRule="auto"/>
        <w:ind w:left="1440"/>
        <w:jc w:val="both"/>
        <w:rPr>
          <w:rFonts w:ascii="Times New Roman" w:hAnsi="Times New Roman" w:cs="Times New Roman"/>
          <w:sz w:val="24"/>
          <w:szCs w:val="24"/>
        </w:rPr>
      </w:pPr>
      <w:r w:rsidRPr="00ED196D">
        <w:rPr>
          <w:rFonts w:ascii="Times New Roman" w:hAnsi="Times New Roman" w:cs="Times New Roman"/>
          <w:sz w:val="24"/>
          <w:szCs w:val="24"/>
        </w:rPr>
        <w:t xml:space="preserve"> </w:t>
      </w:r>
      <w:r w:rsidR="00E3024D" w:rsidRPr="003F0412">
        <w:rPr>
          <w:rFonts w:ascii="Times New Roman" w:hAnsi="Times New Roman" w:cs="Times New Roman"/>
          <w:sz w:val="24"/>
          <w:szCs w:val="24"/>
        </w:rPr>
        <w:t>a.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3024D" w:rsidRPr="003F0412" w:rsidRDefault="00E3024D" w:rsidP="00E3024D">
      <w:pPr>
        <w:spacing w:line="240" w:lineRule="auto"/>
        <w:ind w:left="1440"/>
        <w:jc w:val="both"/>
        <w:rPr>
          <w:rFonts w:ascii="Times New Roman" w:hAnsi="Times New Roman" w:cs="Times New Roman"/>
          <w:sz w:val="24"/>
          <w:szCs w:val="24"/>
        </w:rPr>
      </w:pPr>
      <w:r w:rsidRPr="003F0412">
        <w:rPr>
          <w:rFonts w:ascii="Times New Roman" w:hAnsi="Times New Roman" w:cs="Times New Roman"/>
          <w:sz w:val="24"/>
          <w:szCs w:val="24"/>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E3024D" w:rsidRPr="003F0412" w:rsidRDefault="00E3024D" w:rsidP="00E3024D">
      <w:pPr>
        <w:spacing w:line="240" w:lineRule="auto"/>
        <w:ind w:left="1440"/>
        <w:jc w:val="both"/>
        <w:rPr>
          <w:rFonts w:ascii="Times New Roman" w:hAnsi="Times New Roman" w:cs="Times New Roman"/>
          <w:sz w:val="24"/>
          <w:szCs w:val="24"/>
        </w:rPr>
      </w:pPr>
      <w:r w:rsidRPr="003F0412">
        <w:rPr>
          <w:rFonts w:ascii="Times New Roman" w:hAnsi="Times New Roman" w:cs="Times New Roman"/>
          <w:sz w:val="24"/>
          <w:szCs w:val="24"/>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E3024D" w:rsidRPr="003F0412" w:rsidRDefault="00E3024D" w:rsidP="00E3024D">
      <w:pPr>
        <w:spacing w:line="240" w:lineRule="auto"/>
        <w:ind w:left="1440"/>
        <w:jc w:val="both"/>
        <w:rPr>
          <w:rFonts w:ascii="Times New Roman" w:hAnsi="Times New Roman" w:cs="Times New Roman"/>
          <w:sz w:val="24"/>
          <w:szCs w:val="24"/>
        </w:rPr>
      </w:pPr>
      <w:r w:rsidRPr="003F0412">
        <w:rPr>
          <w:rFonts w:ascii="Times New Roman" w:hAnsi="Times New Roman" w:cs="Times New Roman"/>
          <w:sz w:val="24"/>
          <w:szCs w:val="24"/>
        </w:rPr>
        <w:t>This certification is a material representative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20598B" w:rsidRPr="004F2984" w:rsidRDefault="0020598B" w:rsidP="0020598B">
      <w:pPr>
        <w:spacing w:after="0" w:line="240" w:lineRule="auto"/>
        <w:rPr>
          <w:rFonts w:ascii="Times New Roman" w:hAnsi="Times New Roman" w:cs="Times New Roman"/>
          <w:color w:val="000000"/>
          <w:sz w:val="24"/>
          <w:szCs w:val="24"/>
        </w:rPr>
      </w:pPr>
    </w:p>
    <w:p w:rsidR="0020598B" w:rsidRDefault="0020598B" w:rsidP="0020598B">
      <w:pPr>
        <w:spacing w:after="0" w:line="240" w:lineRule="auto"/>
        <w:jc w:val="center"/>
        <w:rPr>
          <w:rFonts w:ascii="Times New Roman" w:hAnsi="Times New Roman" w:cs="Times New Roman"/>
          <w:sz w:val="24"/>
          <w:szCs w:val="24"/>
        </w:rPr>
      </w:pPr>
    </w:p>
    <w:p w:rsidR="00367E4A" w:rsidRPr="00CE62F1" w:rsidRDefault="00E33381" w:rsidP="00CE62F1">
      <w:pPr>
        <w:rPr>
          <w:rFonts w:ascii="Times New Roman" w:hAnsi="Times New Roman" w:cs="Times New Roman"/>
          <w:b/>
          <w:color w:val="000000"/>
          <w:sz w:val="24"/>
          <w:szCs w:val="24"/>
        </w:rPr>
      </w:pPr>
      <w:r w:rsidRPr="004F2984">
        <w:rPr>
          <w:rFonts w:ascii="Times New Roman" w:hAnsi="Times New Roman" w:cs="Times New Roman"/>
          <w:b/>
          <w:color w:val="000000"/>
          <w:sz w:val="24"/>
          <w:szCs w:val="24"/>
        </w:rPr>
        <w:lastRenderedPageBreak/>
        <w:t>D</w:t>
      </w:r>
      <w:r w:rsidR="00CE62F1">
        <w:rPr>
          <w:rFonts w:ascii="Times New Roman" w:hAnsi="Times New Roman" w:cs="Times New Roman"/>
          <w:b/>
          <w:color w:val="000000"/>
          <w:sz w:val="24"/>
          <w:szCs w:val="24"/>
        </w:rPr>
        <w:t>. Contractual Requirements</w:t>
      </w:r>
    </w:p>
    <w:p w:rsidR="00A205C4" w:rsidRPr="004F2984" w:rsidRDefault="00A205C4" w:rsidP="00D31425">
      <w:pPr>
        <w:pStyle w:val="ListParagraph"/>
        <w:numPr>
          <w:ilvl w:val="0"/>
          <w:numId w:val="18"/>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Contract Period</w:t>
      </w:r>
    </w:p>
    <w:p w:rsidR="00A205C4" w:rsidRPr="004F2984" w:rsidRDefault="00A205C4"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contract period for WIOA </w:t>
      </w:r>
      <w:r w:rsidR="007E4E3A" w:rsidRPr="004F2984">
        <w:rPr>
          <w:rFonts w:ascii="Times New Roman" w:hAnsi="Times New Roman" w:cs="Times New Roman"/>
          <w:color w:val="000000"/>
          <w:sz w:val="24"/>
          <w:szCs w:val="24"/>
        </w:rPr>
        <w:t xml:space="preserve">and Wagner Peyser (ES) </w:t>
      </w:r>
      <w:r w:rsidRPr="004F2984">
        <w:rPr>
          <w:rFonts w:ascii="Times New Roman" w:hAnsi="Times New Roman" w:cs="Times New Roman"/>
          <w:color w:val="000000"/>
          <w:sz w:val="24"/>
          <w:szCs w:val="24"/>
        </w:rPr>
        <w:t>programs is July 1, 2019 through June 30, 2020</w:t>
      </w:r>
      <w:r w:rsidR="007E4E3A" w:rsidRPr="004F2984">
        <w:rPr>
          <w:rFonts w:ascii="Times New Roman" w:hAnsi="Times New Roman" w:cs="Times New Roman"/>
          <w:color w:val="000000"/>
          <w:sz w:val="24"/>
          <w:szCs w:val="24"/>
        </w:rPr>
        <w:t xml:space="preserve"> and PATH, FAE&amp;T, </w:t>
      </w:r>
      <w:r w:rsidR="00924E77">
        <w:rPr>
          <w:rFonts w:ascii="Times New Roman" w:hAnsi="Times New Roman" w:cs="Times New Roman"/>
          <w:color w:val="000000"/>
          <w:sz w:val="24"/>
          <w:szCs w:val="24"/>
        </w:rPr>
        <w:t xml:space="preserve">and </w:t>
      </w:r>
      <w:r w:rsidR="007E4E3A" w:rsidRPr="004F2984">
        <w:rPr>
          <w:rFonts w:ascii="Times New Roman" w:hAnsi="Times New Roman" w:cs="Times New Roman"/>
          <w:color w:val="000000"/>
          <w:sz w:val="24"/>
          <w:szCs w:val="24"/>
        </w:rPr>
        <w:t>Trade</w:t>
      </w:r>
      <w:r w:rsidR="00924E77">
        <w:rPr>
          <w:rFonts w:ascii="Times New Roman" w:hAnsi="Times New Roman" w:cs="Times New Roman"/>
          <w:color w:val="000000"/>
          <w:sz w:val="24"/>
          <w:szCs w:val="24"/>
        </w:rPr>
        <w:t xml:space="preserve"> programs are </w:t>
      </w:r>
      <w:r w:rsidR="007E4E3A" w:rsidRPr="004F2984">
        <w:rPr>
          <w:rFonts w:ascii="Times New Roman" w:hAnsi="Times New Roman" w:cs="Times New Roman"/>
          <w:color w:val="000000"/>
          <w:sz w:val="24"/>
          <w:szCs w:val="24"/>
        </w:rPr>
        <w:t xml:space="preserve">October 1, 2019 </w:t>
      </w:r>
      <w:r w:rsidR="00924E77">
        <w:rPr>
          <w:rFonts w:ascii="Times New Roman" w:hAnsi="Times New Roman" w:cs="Times New Roman"/>
          <w:color w:val="000000"/>
          <w:sz w:val="24"/>
          <w:szCs w:val="24"/>
        </w:rPr>
        <w:t>through</w:t>
      </w:r>
      <w:r w:rsidR="007E4E3A" w:rsidRPr="004F2984">
        <w:rPr>
          <w:rFonts w:ascii="Times New Roman" w:hAnsi="Times New Roman" w:cs="Times New Roman"/>
          <w:color w:val="000000"/>
          <w:sz w:val="24"/>
          <w:szCs w:val="24"/>
        </w:rPr>
        <w:t xml:space="preserve"> September 30, 2020.</w:t>
      </w:r>
      <w:r w:rsidRPr="004F2984">
        <w:rPr>
          <w:rFonts w:ascii="Times New Roman" w:hAnsi="Times New Roman" w:cs="Times New Roman"/>
          <w:color w:val="000000"/>
          <w:sz w:val="24"/>
          <w:szCs w:val="24"/>
        </w:rPr>
        <w:t xml:space="preserve"> </w:t>
      </w:r>
      <w:r w:rsidR="00291A8A" w:rsidRPr="004F2984">
        <w:rPr>
          <w:rFonts w:ascii="Times New Roman" w:hAnsi="Times New Roman" w:cs="Times New Roman"/>
          <w:color w:val="000000"/>
          <w:sz w:val="24"/>
          <w:szCs w:val="24"/>
        </w:rPr>
        <w:t xml:space="preserve">Contract periods for other programs are subject to funder fiscal timelines. </w:t>
      </w:r>
    </w:p>
    <w:p w:rsidR="00D068D6" w:rsidRPr="004F2984" w:rsidRDefault="00D068D6" w:rsidP="00CE62F1">
      <w:pPr>
        <w:spacing w:after="0" w:line="240" w:lineRule="auto"/>
        <w:ind w:left="360"/>
        <w:jc w:val="both"/>
        <w:rPr>
          <w:rFonts w:ascii="Times New Roman" w:hAnsi="Times New Roman" w:cs="Times New Roman"/>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Limitations</w:t>
      </w:r>
    </w:p>
    <w:p w:rsidR="00367E4A" w:rsidRPr="004F2984" w:rsidRDefault="00367E4A"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This RFP and information does not commit GST Michigan Works!</w:t>
      </w:r>
      <w:r w:rsidR="00924E77">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the GST Local Elected Officials Board and/or </w:t>
      </w:r>
      <w:r w:rsidR="00924E77">
        <w:rPr>
          <w:rFonts w:ascii="Times New Roman" w:hAnsi="Times New Roman" w:cs="Times New Roman"/>
          <w:color w:val="000000"/>
          <w:sz w:val="24"/>
          <w:szCs w:val="24"/>
        </w:rPr>
        <w:t xml:space="preserve">the </w:t>
      </w:r>
      <w:r w:rsidRPr="004F2984">
        <w:rPr>
          <w:rFonts w:ascii="Times New Roman" w:hAnsi="Times New Roman" w:cs="Times New Roman"/>
          <w:color w:val="000000"/>
          <w:sz w:val="24"/>
          <w:szCs w:val="24"/>
        </w:rPr>
        <w:t>Workforce Development Board to award a contract, to pay any costs incurred in the preparation of responses or to procure or contract for any services or activities whatsoever. GSTMW reserves the right to accept or reject any or all bids received as a result of this request, to negotiate with any sources GSTMW deems qualified, to fund qualified bidders through alternative funding sources if GSTMW deems such alternative funding to be available and appropriate, or to cancel, in part or in its entirety, the request if it is in the best interest of GSTM</w:t>
      </w:r>
      <w:r w:rsidR="00D068D6" w:rsidRPr="004F2984">
        <w:rPr>
          <w:rFonts w:ascii="Times New Roman" w:hAnsi="Times New Roman" w:cs="Times New Roman"/>
          <w:color w:val="000000"/>
          <w:sz w:val="24"/>
          <w:szCs w:val="24"/>
        </w:rPr>
        <w:t xml:space="preserve">W </w:t>
      </w:r>
      <w:r w:rsidRPr="004F2984">
        <w:rPr>
          <w:rFonts w:ascii="Times New Roman" w:hAnsi="Times New Roman" w:cs="Times New Roman"/>
          <w:color w:val="000000"/>
          <w:sz w:val="24"/>
          <w:szCs w:val="24"/>
        </w:rPr>
        <w:t xml:space="preserve">to do so. GSTMW reserves the right to modify or add to this request for </w:t>
      </w:r>
      <w:r w:rsidR="005872CF">
        <w:rPr>
          <w:rFonts w:ascii="Times New Roman" w:hAnsi="Times New Roman" w:cs="Times New Roman"/>
          <w:color w:val="000000"/>
          <w:sz w:val="24"/>
          <w:szCs w:val="24"/>
        </w:rPr>
        <w:t>proposal</w:t>
      </w:r>
      <w:r w:rsidRPr="004F2984">
        <w:rPr>
          <w:rFonts w:ascii="Times New Roman" w:hAnsi="Times New Roman" w:cs="Times New Roman"/>
          <w:color w:val="000000"/>
          <w:sz w:val="24"/>
          <w:szCs w:val="24"/>
        </w:rPr>
        <w:t xml:space="preserve"> and information if </w:t>
      </w:r>
      <w:r w:rsidR="008C183E"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recommends such modification and/or addition to the RFP documents.  GSTMW may require the proposing agency to participate in implementation meetings and to submit any price, technical or other revisions of their proposals as may result from implementation meetings.</w:t>
      </w:r>
    </w:p>
    <w:p w:rsidR="00367E4A" w:rsidRPr="004F2984" w:rsidRDefault="00367E4A" w:rsidP="00CE62F1">
      <w:pPr>
        <w:spacing w:after="0" w:line="240" w:lineRule="auto"/>
        <w:ind w:left="360"/>
        <w:jc w:val="both"/>
        <w:rPr>
          <w:rFonts w:ascii="Times New Roman" w:hAnsi="Times New Roman" w:cs="Times New Roman"/>
          <w:color w:val="000000"/>
          <w:sz w:val="24"/>
          <w:szCs w:val="24"/>
        </w:rPr>
      </w:pPr>
    </w:p>
    <w:p w:rsidR="008C183E" w:rsidRPr="004F2984" w:rsidRDefault="00367E4A"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reserves the right to purchase services, based on offers received, without further negotiation of proposal content or budget. Therefore, RFP responses submitted must be complete and correct at the time of submittal. However, GSTMW reserves the right to request additional data or oral discussion or presentation, in support of written proposals. </w:t>
      </w:r>
    </w:p>
    <w:p w:rsidR="008C183E" w:rsidRPr="004F2984" w:rsidRDefault="008C183E" w:rsidP="00CE62F1">
      <w:pPr>
        <w:spacing w:after="0" w:line="240" w:lineRule="auto"/>
        <w:ind w:left="360"/>
        <w:jc w:val="both"/>
        <w:rPr>
          <w:rFonts w:ascii="Times New Roman" w:hAnsi="Times New Roman" w:cs="Times New Roman"/>
          <w:b/>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Contract</w:t>
      </w:r>
    </w:p>
    <w:p w:rsidR="00367E4A" w:rsidRPr="004F2984" w:rsidRDefault="00367E4A"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award of any contract based on proposals received in response to this RFP is contingent upon the action of the GSTMW Workforce Development Board, the grant recipient receiving adequate funds from the </w:t>
      </w:r>
      <w:r w:rsidR="00D068D6"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for the period covered by this RFP and the ability to negotiate a contract within the financial and programmatic limitations imposed.</w:t>
      </w:r>
    </w:p>
    <w:p w:rsidR="00367E4A" w:rsidRPr="004F2984" w:rsidRDefault="00367E4A" w:rsidP="00CE62F1">
      <w:pPr>
        <w:spacing w:after="0" w:line="240" w:lineRule="auto"/>
        <w:ind w:left="360"/>
        <w:jc w:val="both"/>
        <w:rPr>
          <w:rFonts w:ascii="Times New Roman" w:hAnsi="Times New Roman" w:cs="Times New Roman"/>
          <w:color w:val="000000"/>
          <w:sz w:val="24"/>
          <w:szCs w:val="24"/>
        </w:rPr>
      </w:pPr>
    </w:p>
    <w:p w:rsidR="00367E4A" w:rsidRPr="004F2984" w:rsidRDefault="00367E4A" w:rsidP="00416448">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Contracts which are entered into as a result of this proposal will include and be bound by the General Contract Stipulations and Assurances document and GSTMW policies. Therefore, the General Contract Stipulations and Assurances and WDB Policies should be reviewed carefully before a proposal is submitted.  Contracts will be contingent on provision of all additional requested information, including but not limited to:</w:t>
      </w:r>
    </w:p>
    <w:p w:rsidR="00367E4A" w:rsidRPr="004F2984" w:rsidRDefault="00367E4A" w:rsidP="00CE62F1">
      <w:pPr>
        <w:numPr>
          <w:ilvl w:val="0"/>
          <w:numId w:val="3"/>
        </w:numPr>
        <w:spacing w:after="0" w:line="240" w:lineRule="auto"/>
        <w:ind w:firstLine="9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Insurance certification</w:t>
      </w:r>
    </w:p>
    <w:p w:rsidR="00367E4A" w:rsidRPr="004F2984" w:rsidRDefault="00367E4A" w:rsidP="00CE62F1">
      <w:pPr>
        <w:numPr>
          <w:ilvl w:val="0"/>
          <w:numId w:val="3"/>
        </w:numPr>
        <w:spacing w:after="0" w:line="240" w:lineRule="auto"/>
        <w:ind w:firstLine="9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Revised budget</w:t>
      </w:r>
    </w:p>
    <w:p w:rsidR="00367E4A" w:rsidRPr="004F2984" w:rsidRDefault="00367E4A" w:rsidP="00CE62F1">
      <w:pPr>
        <w:spacing w:after="0" w:line="240" w:lineRule="auto"/>
        <w:jc w:val="both"/>
        <w:rPr>
          <w:rFonts w:ascii="Times New Roman" w:hAnsi="Times New Roman" w:cs="Times New Roman"/>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Equipment, Furniture and Materials</w:t>
      </w:r>
    </w:p>
    <w:p w:rsidR="00367E4A" w:rsidRPr="004F2984" w:rsidRDefault="00367E4A"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All policies and guidelines as related to procurement, and equipment inventory as specified by GSTMW must be followed. Any non-expendable items, which are purchased outright with funds from GSTMW will remain the property of GSTMW and may not be altered, moved, or disposed of without advance, written permission from GSTMW. </w:t>
      </w:r>
    </w:p>
    <w:p w:rsidR="00560C85" w:rsidRPr="004F2984" w:rsidRDefault="00560C85" w:rsidP="00CE62F1">
      <w:pPr>
        <w:spacing w:after="0" w:line="240" w:lineRule="auto"/>
        <w:jc w:val="both"/>
        <w:rPr>
          <w:rFonts w:ascii="Times New Roman" w:hAnsi="Times New Roman" w:cs="Times New Roman"/>
          <w:b/>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Meetings, Trainings and Workshops</w:t>
      </w:r>
    </w:p>
    <w:p w:rsidR="00367E4A" w:rsidRPr="004F2984" w:rsidRDefault="00367E4A"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Periodically throughout the contract period</w:t>
      </w:r>
      <w:r w:rsidR="00E3024D">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the MWA will host service provider meetings</w:t>
      </w:r>
      <w:r w:rsidR="00E3024D">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training</w:t>
      </w:r>
      <w:r w:rsidR="00E3024D">
        <w:rPr>
          <w:rFonts w:ascii="Times New Roman" w:hAnsi="Times New Roman" w:cs="Times New Roman"/>
          <w:color w:val="000000"/>
          <w:sz w:val="24"/>
          <w:szCs w:val="24"/>
        </w:rPr>
        <w:t xml:space="preserve">s and workshops </w:t>
      </w:r>
      <w:r w:rsidRPr="004F2984">
        <w:rPr>
          <w:rFonts w:ascii="Times New Roman" w:hAnsi="Times New Roman" w:cs="Times New Roman"/>
          <w:color w:val="000000"/>
          <w:sz w:val="24"/>
          <w:szCs w:val="24"/>
        </w:rPr>
        <w:t>specifically designed to assist the service providers in maintaining compliance.</w:t>
      </w:r>
    </w:p>
    <w:p w:rsidR="00367E4A" w:rsidRPr="004F2984" w:rsidRDefault="00367E4A" w:rsidP="00CE62F1">
      <w:pPr>
        <w:spacing w:after="0" w:line="240" w:lineRule="auto"/>
        <w:jc w:val="both"/>
        <w:rPr>
          <w:rFonts w:ascii="Times New Roman" w:hAnsi="Times New Roman" w:cs="Times New Roman"/>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lastRenderedPageBreak/>
        <w:t xml:space="preserve">Supplemental Nepotism Clause  </w:t>
      </w:r>
    </w:p>
    <w:p w:rsidR="00367E4A" w:rsidRDefault="00367E4A"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Proposer must assure that</w:t>
      </w:r>
      <w:r w:rsidR="00E3024D">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during the time period of the proposed program</w:t>
      </w:r>
      <w:r w:rsidR="00E3024D">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no individuals who are members of the immediate family of any </w:t>
      </w:r>
      <w:r w:rsidR="00D068D6" w:rsidRPr="004F2984">
        <w:rPr>
          <w:rFonts w:ascii="Times New Roman" w:hAnsi="Times New Roman" w:cs="Times New Roman"/>
          <w:color w:val="000000"/>
          <w:sz w:val="24"/>
          <w:szCs w:val="24"/>
        </w:rPr>
        <w:t>TIA/</w:t>
      </w:r>
      <w:r w:rsidRPr="004F2984">
        <w:rPr>
          <w:rFonts w:ascii="Times New Roman" w:hAnsi="Times New Roman" w:cs="Times New Roman"/>
          <w:color w:val="000000"/>
          <w:sz w:val="24"/>
          <w:szCs w:val="24"/>
        </w:rPr>
        <w:t>WDA funded staff positions or governing board of the organization</w:t>
      </w:r>
      <w:r w:rsidR="00E3024D">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will be enrolled as program participants in the offered program. This nepotism clause also holds for an individual related to persons in an administrative capacity for GSTMW or for the GSTMW </w:t>
      </w:r>
      <w:r w:rsidR="002B0E1B" w:rsidRPr="004F2984">
        <w:rPr>
          <w:rFonts w:ascii="Times New Roman" w:hAnsi="Times New Roman" w:cs="Times New Roman"/>
          <w:color w:val="000000"/>
          <w:sz w:val="24"/>
          <w:szCs w:val="24"/>
        </w:rPr>
        <w:t>governing boards.</w:t>
      </w:r>
      <w:r w:rsidRPr="004F2984">
        <w:rPr>
          <w:rFonts w:ascii="Times New Roman" w:hAnsi="Times New Roman" w:cs="Times New Roman"/>
          <w:color w:val="000000"/>
          <w:sz w:val="24"/>
          <w:szCs w:val="24"/>
        </w:rPr>
        <w:t xml:space="preserve"> </w:t>
      </w:r>
    </w:p>
    <w:p w:rsidR="00E05A35" w:rsidRPr="004F2984" w:rsidRDefault="00E05A35" w:rsidP="00CE62F1">
      <w:pPr>
        <w:spacing w:after="0" w:line="240" w:lineRule="auto"/>
        <w:ind w:left="360"/>
        <w:jc w:val="both"/>
        <w:rPr>
          <w:rFonts w:ascii="Times New Roman" w:hAnsi="Times New Roman" w:cs="Times New Roman"/>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Prevention of Fraud and Program Abuse</w:t>
      </w:r>
    </w:p>
    <w:p w:rsidR="00367E4A" w:rsidRPr="004F2984" w:rsidRDefault="00367E4A" w:rsidP="00CE62F1">
      <w:pPr>
        <w:spacing w:after="0" w:line="240" w:lineRule="auto"/>
        <w:ind w:left="360" w:hanging="9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 To insure the integrity of WIOA and other workforce programs, special efforts are necessary to prevent fraud and other program abuses. Fraud includes deceitful practices and intentional misconduct, such as willful misrepresentation in accounting for the use of program funds. “Abuse” is a general term that encompasses improper conduct which may not be fraudulent in nature. Possible problem areas could include the following: conflict of interest, kickbacks, commingling of funds, charging fees to participants, nepotism, child labor, political patronage, political activities, sectarian activities, unionization and anti-unionization activities/work stoppages and maintenance of effort.  Proposals which are found to violate the abuse standards will not be funded. Proposers who receive contracts will be required to report immediately any violations in these areas or in problem areas, immediately or as requested by GSTMW.</w:t>
      </w:r>
    </w:p>
    <w:p w:rsidR="00367E4A" w:rsidRPr="004F2984" w:rsidRDefault="00367E4A" w:rsidP="00CE62F1">
      <w:pPr>
        <w:spacing w:after="0" w:line="240" w:lineRule="auto"/>
        <w:ind w:hanging="90"/>
        <w:jc w:val="both"/>
        <w:rPr>
          <w:rFonts w:ascii="Times New Roman" w:hAnsi="Times New Roman" w:cs="Times New Roman"/>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Reporting</w:t>
      </w:r>
    </w:p>
    <w:p w:rsidR="00367E4A" w:rsidRPr="004F2984" w:rsidRDefault="00367E4A" w:rsidP="00CE62F1">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Upon approval of any program or activity for funding under GSTMW grant</w:t>
      </w:r>
      <w:r w:rsidR="00291A8A" w:rsidRPr="004F2984">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 the agency or organization administering that program will be subject to an extensive set of reporting requirements as developed by GSTMW and required by the Management Information System (MIS) developed by the State of Michigan. These reports will be submitted as required by GSTMW to carry out the required schedule of reporting to the State of Michigan and to carry out monitoring and evaluation of programs as mandated by </w:t>
      </w:r>
      <w:r w:rsidR="00E3024D">
        <w:rPr>
          <w:rFonts w:ascii="Times New Roman" w:hAnsi="Times New Roman" w:cs="Times New Roman"/>
          <w:color w:val="000000"/>
          <w:sz w:val="24"/>
          <w:szCs w:val="24"/>
        </w:rPr>
        <w:t>T</w:t>
      </w:r>
      <w:r w:rsidR="00CE62F1">
        <w:rPr>
          <w:rFonts w:ascii="Times New Roman" w:hAnsi="Times New Roman" w:cs="Times New Roman"/>
          <w:color w:val="000000"/>
          <w:sz w:val="24"/>
          <w:szCs w:val="24"/>
        </w:rPr>
        <w:t>I</w:t>
      </w:r>
      <w:r w:rsidR="00141C4C" w:rsidRPr="004F2984">
        <w:rPr>
          <w:rFonts w:ascii="Times New Roman" w:hAnsi="Times New Roman" w:cs="Times New Roman"/>
          <w:color w:val="000000"/>
          <w:sz w:val="24"/>
          <w:szCs w:val="24"/>
        </w:rPr>
        <w:t>A/</w:t>
      </w:r>
      <w:r w:rsidRPr="004F2984">
        <w:rPr>
          <w:rFonts w:ascii="Times New Roman" w:hAnsi="Times New Roman" w:cs="Times New Roman"/>
          <w:color w:val="000000"/>
          <w:sz w:val="24"/>
          <w:szCs w:val="24"/>
        </w:rPr>
        <w:t>WDA program regulations. Training on completion of forms, as well as state and federal regulations will be facilitated by GSTMW.</w:t>
      </w:r>
    </w:p>
    <w:p w:rsidR="00367E4A" w:rsidRPr="004F2984" w:rsidRDefault="00367E4A" w:rsidP="00CE62F1">
      <w:pPr>
        <w:spacing w:after="0" w:line="240" w:lineRule="auto"/>
        <w:jc w:val="both"/>
        <w:rPr>
          <w:rFonts w:ascii="Times New Roman" w:hAnsi="Times New Roman" w:cs="Times New Roman"/>
          <w:b/>
          <w:color w:val="000000"/>
          <w:sz w:val="24"/>
          <w:szCs w:val="24"/>
        </w:rPr>
      </w:pPr>
    </w:p>
    <w:p w:rsidR="00367E4A" w:rsidRPr="004F2984"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Monitoring</w:t>
      </w:r>
    </w:p>
    <w:p w:rsidR="00E3024D" w:rsidRPr="00E3024D" w:rsidRDefault="00E3024D" w:rsidP="00E3024D">
      <w:pPr>
        <w:pStyle w:val="ListParagraph"/>
        <w:spacing w:after="0" w:line="240" w:lineRule="auto"/>
        <w:ind w:left="360"/>
        <w:jc w:val="both"/>
        <w:rPr>
          <w:rFonts w:ascii="Times New Roman" w:hAnsi="Times New Roman"/>
          <w:color w:val="000000"/>
          <w:sz w:val="24"/>
          <w:szCs w:val="24"/>
        </w:rPr>
      </w:pPr>
      <w:r w:rsidRPr="00E3024D">
        <w:rPr>
          <w:rFonts w:ascii="Times New Roman" w:hAnsi="Times New Roman"/>
          <w:color w:val="000000"/>
          <w:sz w:val="24"/>
          <w:szCs w:val="24"/>
        </w:rPr>
        <w:t>GSTMW will monitor, audit and evaluate funded programs and activities throughout the funding period. Subcontractors must allow federal, state and GSTMW staff and its representatives access to all files and records relating directly to program, participant case files, accounting files and records, and to any related files and records associated with proper accounting of such funds and participants.  Should GSTMW be prohibited from monitoring, auditing and evaluating such activities, no reimbursement will be made for costs incurred during time periods when such monitoring was prohibited.</w:t>
      </w:r>
    </w:p>
    <w:p w:rsidR="00367E4A" w:rsidRPr="004F2984" w:rsidRDefault="00367E4A" w:rsidP="00E3024D">
      <w:pPr>
        <w:spacing w:after="0" w:line="240" w:lineRule="auto"/>
        <w:ind w:left="360"/>
        <w:jc w:val="both"/>
        <w:rPr>
          <w:rFonts w:ascii="Times New Roman" w:hAnsi="Times New Roman" w:cs="Times New Roman"/>
          <w:color w:val="000000"/>
          <w:sz w:val="24"/>
          <w:szCs w:val="24"/>
        </w:rPr>
      </w:pPr>
    </w:p>
    <w:p w:rsidR="00367E4A" w:rsidRPr="00CE62F1" w:rsidRDefault="00367E4A" w:rsidP="00D31425">
      <w:pPr>
        <w:pStyle w:val="ListParagraph"/>
        <w:numPr>
          <w:ilvl w:val="0"/>
          <w:numId w:val="18"/>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Cancellation of Contract</w:t>
      </w:r>
    </w:p>
    <w:p w:rsidR="00E3024D" w:rsidRDefault="00E3024D" w:rsidP="00E3024D">
      <w:pPr>
        <w:ind w:firstLine="360"/>
        <w:jc w:val="both"/>
        <w:rPr>
          <w:rFonts w:ascii="Times New Roman" w:hAnsi="Times New Roman" w:cs="Times New Roman"/>
          <w:sz w:val="24"/>
          <w:szCs w:val="24"/>
        </w:rPr>
      </w:pPr>
      <w:bookmarkStart w:id="5" w:name="_Hlk531601302"/>
      <w:r>
        <w:rPr>
          <w:rFonts w:ascii="Times New Roman" w:hAnsi="Times New Roman" w:cs="Times New Roman"/>
          <w:sz w:val="24"/>
          <w:szCs w:val="24"/>
        </w:rPr>
        <w:t>This contract may be terminated early in whole or in part for any of the following reasons:</w:t>
      </w:r>
    </w:p>
    <w:p w:rsidR="00E3024D" w:rsidRDefault="00E3024D" w:rsidP="00D31425">
      <w:pPr>
        <w:numPr>
          <w:ilvl w:val="0"/>
          <w:numId w:val="23"/>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Either party may terminate this contract for convenience by giving thirty (30) calendar days advance written notice to the other party in person or by certified mail.  All notice periods shall commence when notice is personally delivered, or in the case of mailing, when deposited at the U.S. Post Office. Termination for convenience cannot be appealed</w:t>
      </w:r>
      <w:r>
        <w:rPr>
          <w:rFonts w:ascii="Times New Roman" w:hAnsi="Times New Roman" w:cs="Times New Roman"/>
          <w:color w:val="FF0000"/>
          <w:sz w:val="24"/>
          <w:szCs w:val="24"/>
        </w:rPr>
        <w:t>.</w:t>
      </w:r>
      <w:r>
        <w:rPr>
          <w:rFonts w:ascii="Times New Roman" w:hAnsi="Times New Roman" w:cs="Times New Roman"/>
          <w:sz w:val="24"/>
          <w:szCs w:val="24"/>
        </w:rPr>
        <w:t xml:space="preserve"> After notice of termination, Contractor shall continue services as directed by GSTMW through the effective dates of termination, and shall cooperate with GSTMW to assure a smooth transition; </w:t>
      </w:r>
    </w:p>
    <w:p w:rsidR="00E3024D" w:rsidRDefault="00E3024D" w:rsidP="00E3024D">
      <w:pPr>
        <w:ind w:left="750"/>
        <w:jc w:val="both"/>
        <w:rPr>
          <w:rFonts w:ascii="Times New Roman" w:hAnsi="Times New Roman" w:cs="Times New Roman"/>
          <w:sz w:val="24"/>
          <w:szCs w:val="24"/>
        </w:rPr>
      </w:pPr>
    </w:p>
    <w:p w:rsidR="00E3024D" w:rsidRDefault="00E3024D" w:rsidP="00D31425">
      <w:pPr>
        <w:numPr>
          <w:ilvl w:val="0"/>
          <w:numId w:val="23"/>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GSTMW may terminate this contract immediately for cause by giving written notice to the Contractor.  Breach of any of this contract’s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terms or attachments shall constitute cause for termination.  The notice of termination shall be effective immediately upon the receipt by the Contractor; </w:t>
      </w:r>
    </w:p>
    <w:p w:rsidR="00E3024D" w:rsidRDefault="00E3024D" w:rsidP="00E3024D">
      <w:pPr>
        <w:autoSpaceDE w:val="0"/>
        <w:autoSpaceDN w:val="0"/>
        <w:spacing w:after="0" w:line="240" w:lineRule="auto"/>
        <w:ind w:left="720"/>
        <w:jc w:val="both"/>
        <w:rPr>
          <w:rFonts w:ascii="Times New Roman" w:hAnsi="Times New Roman" w:cs="Times New Roman"/>
          <w:sz w:val="24"/>
          <w:szCs w:val="24"/>
        </w:rPr>
      </w:pPr>
    </w:p>
    <w:p w:rsidR="00E3024D" w:rsidRDefault="00E3024D" w:rsidP="00D31425">
      <w:pPr>
        <w:numPr>
          <w:ilvl w:val="0"/>
          <w:numId w:val="23"/>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 funds may be suspended or terminated at any time: </w:t>
      </w:r>
    </w:p>
    <w:p w:rsidR="00E3024D" w:rsidRDefault="00E3024D" w:rsidP="00D31425">
      <w:pPr>
        <w:numPr>
          <w:ilvl w:val="0"/>
          <w:numId w:val="24"/>
        </w:numPr>
        <w:autoSpaceDE w:val="0"/>
        <w:autoSpaceDN w:val="0"/>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Due to lack of funds or changes in appropriation; and</w:t>
      </w:r>
    </w:p>
    <w:p w:rsidR="00E3024D" w:rsidRDefault="00E3024D" w:rsidP="00D31425">
      <w:pPr>
        <w:numPr>
          <w:ilvl w:val="0"/>
          <w:numId w:val="24"/>
        </w:numPr>
        <w:autoSpaceDE w:val="0"/>
        <w:autoSpaceDN w:val="0"/>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If the Contractor refuses to accept any additional or revised conditions mandated by the GSTMW in   accordance with conditions set by the WDB, TIA/WDA, or the USDOL; and,</w:t>
      </w:r>
    </w:p>
    <w:p w:rsidR="00E3024D" w:rsidRDefault="00E3024D" w:rsidP="00E3024D">
      <w:pPr>
        <w:spacing w:after="0" w:line="240" w:lineRule="auto"/>
        <w:ind w:left="2880" w:hanging="720"/>
        <w:jc w:val="both"/>
        <w:rPr>
          <w:rFonts w:ascii="Times New Roman" w:hAnsi="Times New Roman" w:cs="Times New Roman"/>
          <w:sz w:val="24"/>
          <w:szCs w:val="24"/>
        </w:rPr>
      </w:pPr>
    </w:p>
    <w:p w:rsidR="00E3024D" w:rsidRDefault="00E3024D" w:rsidP="00E3024D">
      <w:pPr>
        <w:pStyle w:val="BodyTextIn"/>
        <w:ind w:left="0"/>
        <w:rPr>
          <w:rFonts w:ascii="Times New Roman" w:hAnsi="Times New Roman" w:cs="Times New Roman"/>
        </w:rPr>
      </w:pPr>
      <w:r>
        <w:rPr>
          <w:rFonts w:ascii="Times New Roman" w:hAnsi="Times New Roman" w:cs="Times New Roman"/>
        </w:rPr>
        <w:t>GSTMW may terminate this contract for cause if Contractor appears on the register maintained by the TIA/WDA pursuant to Section 2 of Michigan Public Act No. 278 of 1980 (MCL 423.322) of employers who have been found in contempt of court by a federal court of appeals on not less than three (3) occasions involving different violations during the preceding seven (7) years for failure to correct an unfair labor practice, as prohibited by Section 8 of the National Labor Relations Act, 29 USC 158.</w:t>
      </w:r>
    </w:p>
    <w:bookmarkEnd w:id="5"/>
    <w:p w:rsidR="00367E4A" w:rsidRPr="004F2984" w:rsidRDefault="00367E4A" w:rsidP="00367E4A">
      <w:pPr>
        <w:spacing w:after="0" w:line="240" w:lineRule="auto"/>
        <w:rPr>
          <w:rFonts w:ascii="Times New Roman" w:hAnsi="Times New Roman" w:cs="Times New Roman"/>
          <w:color w:val="000000"/>
          <w:sz w:val="24"/>
          <w:szCs w:val="24"/>
        </w:rPr>
      </w:pPr>
    </w:p>
    <w:p w:rsidR="00A205C4" w:rsidRPr="004F2984" w:rsidRDefault="00A205C4" w:rsidP="005C64AE">
      <w:pPr>
        <w:spacing w:after="0" w:line="240" w:lineRule="auto"/>
        <w:ind w:left="360"/>
        <w:rPr>
          <w:rFonts w:ascii="Times New Roman" w:hAnsi="Times New Roman" w:cs="Times New Roman"/>
          <w:color w:val="000000"/>
          <w:sz w:val="24"/>
          <w:szCs w:val="24"/>
        </w:rPr>
      </w:pPr>
    </w:p>
    <w:p w:rsidR="00A205C4" w:rsidRPr="004F2984" w:rsidRDefault="00A205C4" w:rsidP="00A205C4">
      <w:pPr>
        <w:spacing w:after="0" w:line="240" w:lineRule="auto"/>
        <w:ind w:left="360"/>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cs="Times New Roman"/>
          <w:sz w:val="24"/>
          <w:szCs w:val="24"/>
        </w:rPr>
      </w:pPr>
      <w:r w:rsidRPr="004F2984">
        <w:rPr>
          <w:rFonts w:ascii="Times New Roman" w:hAnsi="Times New Roman" w:cs="Times New Roman"/>
          <w:sz w:val="24"/>
          <w:szCs w:val="24"/>
        </w:rPr>
        <w:br w:type="page"/>
      </w:r>
    </w:p>
    <w:p w:rsidR="006D72F4" w:rsidRPr="004F2984" w:rsidRDefault="006D72F4" w:rsidP="00736749">
      <w:pPr>
        <w:rPr>
          <w:rFonts w:ascii="Times New Roman" w:hAnsi="Times New Roman" w:cs="Times New Roman"/>
          <w:sz w:val="24"/>
          <w:szCs w:val="24"/>
        </w:rPr>
      </w:pPr>
      <w:r w:rsidRPr="004F2984">
        <w:rPr>
          <w:rFonts w:ascii="Times New Roman" w:hAnsi="Times New Roman" w:cs="Times New Roman"/>
          <w:b/>
          <w:sz w:val="24"/>
          <w:szCs w:val="24"/>
        </w:rPr>
        <w:lastRenderedPageBreak/>
        <w:t>Section I</w:t>
      </w:r>
      <w:r w:rsidR="00141C4C" w:rsidRPr="004F2984">
        <w:rPr>
          <w:rFonts w:ascii="Times New Roman" w:hAnsi="Times New Roman" w:cs="Times New Roman"/>
          <w:b/>
          <w:sz w:val="24"/>
          <w:szCs w:val="24"/>
        </w:rPr>
        <w:t>V</w:t>
      </w:r>
      <w:r w:rsidRPr="004F2984">
        <w:rPr>
          <w:rFonts w:ascii="Times New Roman" w:hAnsi="Times New Roman" w:cs="Times New Roman"/>
          <w:b/>
          <w:sz w:val="24"/>
          <w:szCs w:val="24"/>
        </w:rPr>
        <w:t xml:space="preserve"> - Background</w:t>
      </w:r>
    </w:p>
    <w:p w:rsidR="006D5577" w:rsidRPr="004F2984" w:rsidRDefault="006D72F4" w:rsidP="00CE62F1">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On July 16, 2015</w:t>
      </w:r>
      <w:r w:rsidR="00E3024D">
        <w:rPr>
          <w:rFonts w:ascii="Times New Roman" w:hAnsi="Times New Roman" w:cs="Times New Roman"/>
          <w:bCs/>
          <w:sz w:val="24"/>
          <w:szCs w:val="24"/>
        </w:rPr>
        <w:t>,</w:t>
      </w:r>
      <w:r w:rsidRPr="004F2984">
        <w:rPr>
          <w:rFonts w:ascii="Times New Roman" w:hAnsi="Times New Roman" w:cs="Times New Roman"/>
          <w:bCs/>
          <w:sz w:val="24"/>
          <w:szCs w:val="24"/>
        </w:rPr>
        <w:t xml:space="preserve"> the State of Michigan issued Policy 15-12</w:t>
      </w:r>
      <w:r w:rsidR="000857AE" w:rsidRPr="004F2984">
        <w:rPr>
          <w:rFonts w:ascii="Times New Roman" w:hAnsi="Times New Roman" w:cs="Times New Roman"/>
          <w:bCs/>
          <w:sz w:val="24"/>
          <w:szCs w:val="24"/>
        </w:rPr>
        <w:t xml:space="preserve"> regarding</w:t>
      </w:r>
      <w:r w:rsidRPr="004F2984">
        <w:rPr>
          <w:rFonts w:ascii="Times New Roman" w:hAnsi="Times New Roman" w:cs="Times New Roman"/>
          <w:bCs/>
          <w:sz w:val="24"/>
          <w:szCs w:val="24"/>
        </w:rPr>
        <w:t xml:space="preserve"> Procurement. This policy establishes </w:t>
      </w:r>
      <w:r w:rsidR="00141C4C" w:rsidRPr="004F2984">
        <w:rPr>
          <w:rFonts w:ascii="Times New Roman" w:hAnsi="Times New Roman" w:cs="Times New Roman"/>
          <w:bCs/>
          <w:sz w:val="24"/>
          <w:szCs w:val="24"/>
        </w:rPr>
        <w:t>TIA/</w:t>
      </w:r>
      <w:r w:rsidRPr="004F2984">
        <w:rPr>
          <w:rFonts w:ascii="Times New Roman" w:hAnsi="Times New Roman" w:cs="Times New Roman"/>
          <w:bCs/>
          <w:sz w:val="24"/>
          <w:szCs w:val="24"/>
        </w:rPr>
        <w:t xml:space="preserve">WDA requirements and highlights federal requirements for procurements.  The information provided in this policy issuance is intended to aid grantees and </w:t>
      </w:r>
      <w:r w:rsidR="000E383B" w:rsidRPr="004F2984">
        <w:rPr>
          <w:rFonts w:ascii="Times New Roman" w:hAnsi="Times New Roman" w:cs="Times New Roman"/>
          <w:bCs/>
          <w:sz w:val="24"/>
          <w:szCs w:val="24"/>
        </w:rPr>
        <w:t>subgrantees</w:t>
      </w:r>
      <w:r w:rsidRPr="004F2984">
        <w:rPr>
          <w:rFonts w:ascii="Times New Roman" w:hAnsi="Times New Roman" w:cs="Times New Roman"/>
          <w:bCs/>
          <w:sz w:val="24"/>
          <w:szCs w:val="24"/>
        </w:rPr>
        <w:t xml:space="preserve"> in administering </w:t>
      </w:r>
      <w:r w:rsidR="00141C4C" w:rsidRPr="004F2984">
        <w:rPr>
          <w:rFonts w:ascii="Times New Roman" w:hAnsi="Times New Roman" w:cs="Times New Roman"/>
          <w:bCs/>
          <w:sz w:val="24"/>
          <w:szCs w:val="24"/>
        </w:rPr>
        <w:t>TIA/WDA</w:t>
      </w:r>
      <w:r w:rsidRPr="004F2984">
        <w:rPr>
          <w:rFonts w:ascii="Times New Roman" w:hAnsi="Times New Roman" w:cs="Times New Roman"/>
          <w:bCs/>
          <w:sz w:val="24"/>
          <w:szCs w:val="24"/>
        </w:rPr>
        <w:t xml:space="preserve"> funded formula grants and, as applicable, other </w:t>
      </w:r>
      <w:r w:rsidR="00141C4C" w:rsidRPr="004F2984">
        <w:rPr>
          <w:rFonts w:ascii="Times New Roman" w:hAnsi="Times New Roman" w:cs="Times New Roman"/>
          <w:bCs/>
          <w:sz w:val="24"/>
          <w:szCs w:val="24"/>
        </w:rPr>
        <w:t>TIA/</w:t>
      </w:r>
      <w:r w:rsidRPr="004F2984">
        <w:rPr>
          <w:rFonts w:ascii="Times New Roman" w:hAnsi="Times New Roman" w:cs="Times New Roman"/>
          <w:bCs/>
          <w:sz w:val="24"/>
          <w:szCs w:val="24"/>
        </w:rPr>
        <w:t xml:space="preserve">WDA grants.  This policy governs procurement of programs and administrative services </w:t>
      </w:r>
      <w:r w:rsidR="002A5138">
        <w:rPr>
          <w:rFonts w:ascii="Times New Roman" w:hAnsi="Times New Roman" w:cs="Times New Roman"/>
          <w:bCs/>
          <w:sz w:val="24"/>
          <w:szCs w:val="24"/>
        </w:rPr>
        <w:t>through</w:t>
      </w:r>
      <w:r w:rsidRPr="004F2984">
        <w:rPr>
          <w:rFonts w:ascii="Times New Roman" w:hAnsi="Times New Roman" w:cs="Times New Roman"/>
          <w:bCs/>
          <w:sz w:val="24"/>
          <w:szCs w:val="24"/>
        </w:rPr>
        <w:t xml:space="preserve"> GST</w:t>
      </w:r>
      <w:r w:rsidR="00141C4C" w:rsidRPr="004F2984">
        <w:rPr>
          <w:rFonts w:ascii="Times New Roman" w:hAnsi="Times New Roman" w:cs="Times New Roman"/>
          <w:bCs/>
          <w:sz w:val="24"/>
          <w:szCs w:val="24"/>
        </w:rPr>
        <w:t>MW.</w:t>
      </w:r>
    </w:p>
    <w:p w:rsidR="009F39F5" w:rsidRPr="004F2984" w:rsidRDefault="009F39F5" w:rsidP="00CE62F1">
      <w:pPr>
        <w:spacing w:after="0" w:line="240" w:lineRule="auto"/>
        <w:jc w:val="both"/>
        <w:rPr>
          <w:rFonts w:ascii="Times New Roman" w:hAnsi="Times New Roman" w:cs="Times New Roman"/>
          <w:bCs/>
          <w:sz w:val="24"/>
          <w:szCs w:val="24"/>
        </w:rPr>
      </w:pPr>
    </w:p>
    <w:p w:rsidR="006D72F4" w:rsidRPr="004F2984" w:rsidRDefault="006D72F4" w:rsidP="00CE62F1">
      <w:pPr>
        <w:spacing w:after="0" w:line="240" w:lineRule="auto"/>
        <w:jc w:val="both"/>
        <w:rPr>
          <w:rFonts w:ascii="Times New Roman" w:hAnsi="Times New Roman" w:cs="Times New Roman"/>
          <w:bCs/>
          <w:i/>
          <w:sz w:val="24"/>
          <w:szCs w:val="24"/>
        </w:rPr>
      </w:pPr>
      <w:r w:rsidRPr="004F2984">
        <w:rPr>
          <w:rFonts w:ascii="Times New Roman" w:hAnsi="Times New Roman" w:cs="Times New Roman"/>
          <w:bCs/>
          <w:sz w:val="24"/>
          <w:szCs w:val="24"/>
        </w:rPr>
        <w:t>Competitive proposals are used when there is more than one prospective bidder, the lowest price is not necessarily the determining factor for</w:t>
      </w:r>
      <w:r w:rsidR="002A5138">
        <w:rPr>
          <w:rFonts w:ascii="Times New Roman" w:hAnsi="Times New Roman" w:cs="Times New Roman"/>
          <w:bCs/>
          <w:sz w:val="24"/>
          <w:szCs w:val="24"/>
        </w:rPr>
        <w:t xml:space="preserve"> the</w:t>
      </w:r>
      <w:r w:rsidRPr="004F2984">
        <w:rPr>
          <w:rFonts w:ascii="Times New Roman" w:hAnsi="Times New Roman" w:cs="Times New Roman"/>
          <w:bCs/>
          <w:sz w:val="24"/>
          <w:szCs w:val="24"/>
        </w:rPr>
        <w:t xml:space="preserve"> award, and either a fixed price or cost reimbursement agreement will be awarded.  The competitive proposal is appropriate when evaluation factors focus on approach, program design and outcomes</w:t>
      </w:r>
      <w:r w:rsidR="003C411C" w:rsidRPr="004F2984">
        <w:rPr>
          <w:rFonts w:ascii="Times New Roman" w:hAnsi="Times New Roman" w:cs="Times New Roman"/>
          <w:bCs/>
          <w:sz w:val="24"/>
          <w:szCs w:val="24"/>
        </w:rPr>
        <w:t xml:space="preserve">, </w:t>
      </w:r>
      <w:r w:rsidRPr="004F2984">
        <w:rPr>
          <w:rFonts w:ascii="Times New Roman" w:hAnsi="Times New Roman" w:cs="Times New Roman"/>
          <w:bCs/>
          <w:sz w:val="24"/>
          <w:szCs w:val="24"/>
        </w:rPr>
        <w:t>innovation</w:t>
      </w:r>
      <w:r w:rsidR="003C411C" w:rsidRPr="004F2984">
        <w:rPr>
          <w:rFonts w:ascii="Times New Roman" w:hAnsi="Times New Roman" w:cs="Times New Roman"/>
          <w:bCs/>
          <w:sz w:val="24"/>
          <w:szCs w:val="24"/>
        </w:rPr>
        <w:t>,</w:t>
      </w:r>
      <w:r w:rsidRPr="004F2984">
        <w:rPr>
          <w:rFonts w:ascii="Times New Roman" w:hAnsi="Times New Roman" w:cs="Times New Roman"/>
          <w:bCs/>
          <w:sz w:val="24"/>
          <w:szCs w:val="24"/>
        </w:rPr>
        <w:t xml:space="preserve"> coordination and experience, in addition to price. [State procurement policy page 6] </w:t>
      </w:r>
      <w:r w:rsidRPr="004F2984">
        <w:rPr>
          <w:rFonts w:ascii="Times New Roman" w:hAnsi="Times New Roman" w:cs="Times New Roman"/>
          <w:bCs/>
          <w:i/>
          <w:sz w:val="24"/>
          <w:szCs w:val="24"/>
        </w:rPr>
        <w:t xml:space="preserve">[2 CFR Part 200.320(d)] </w:t>
      </w:r>
    </w:p>
    <w:p w:rsidR="006D5577" w:rsidRPr="004F2984" w:rsidRDefault="006D5577" w:rsidP="00CE62F1">
      <w:pPr>
        <w:spacing w:after="0" w:line="240" w:lineRule="auto"/>
        <w:jc w:val="both"/>
        <w:rPr>
          <w:rFonts w:ascii="Times New Roman" w:hAnsi="Times New Roman" w:cs="Times New Roman"/>
          <w:bCs/>
          <w:i/>
          <w:sz w:val="24"/>
          <w:szCs w:val="24"/>
        </w:rPr>
      </w:pPr>
    </w:p>
    <w:p w:rsidR="00DB3717" w:rsidRDefault="00395359" w:rsidP="00CE62F1">
      <w:pPr>
        <w:spacing w:after="0" w:line="240" w:lineRule="auto"/>
        <w:jc w:val="both"/>
        <w:rPr>
          <w:rFonts w:ascii="Times New Roman" w:hAnsi="Times New Roman" w:cs="Times New Roman"/>
          <w:bCs/>
          <w:sz w:val="24"/>
          <w:szCs w:val="24"/>
        </w:rPr>
      </w:pPr>
      <w:r w:rsidRPr="00DB3717">
        <w:rPr>
          <w:rFonts w:ascii="Times New Roman" w:hAnsi="Times New Roman" w:cs="Times New Roman"/>
          <w:b/>
          <w:bCs/>
          <w:sz w:val="24"/>
          <w:szCs w:val="24"/>
        </w:rPr>
        <w:t>A.</w:t>
      </w:r>
      <w:r w:rsidR="00A205C4" w:rsidRPr="00DB3717">
        <w:rPr>
          <w:rFonts w:ascii="Times New Roman" w:hAnsi="Times New Roman" w:cs="Times New Roman"/>
          <w:b/>
          <w:bCs/>
          <w:sz w:val="24"/>
          <w:szCs w:val="24"/>
        </w:rPr>
        <w:t xml:space="preserve"> </w:t>
      </w:r>
      <w:r w:rsidRPr="00DB3717">
        <w:rPr>
          <w:rFonts w:ascii="Times New Roman" w:hAnsi="Times New Roman" w:cs="Times New Roman"/>
          <w:b/>
          <w:bCs/>
          <w:sz w:val="24"/>
          <w:szCs w:val="24"/>
        </w:rPr>
        <w:t xml:space="preserve"> </w:t>
      </w:r>
      <w:r w:rsidR="006D72F4" w:rsidRPr="00DB3717">
        <w:rPr>
          <w:rFonts w:ascii="Times New Roman" w:hAnsi="Times New Roman" w:cs="Times New Roman"/>
          <w:b/>
          <w:bCs/>
          <w:sz w:val="24"/>
          <w:szCs w:val="24"/>
        </w:rPr>
        <w:t>Previous Program Models</w:t>
      </w:r>
      <w:r w:rsidR="006D72F4" w:rsidRPr="004F2984">
        <w:rPr>
          <w:rFonts w:ascii="Times New Roman" w:hAnsi="Times New Roman" w:cs="Times New Roman"/>
          <w:bCs/>
          <w:sz w:val="24"/>
          <w:szCs w:val="24"/>
        </w:rPr>
        <w:t xml:space="preserve"> </w:t>
      </w:r>
    </w:p>
    <w:p w:rsidR="002A5138" w:rsidRPr="004F2984" w:rsidRDefault="002A5138" w:rsidP="002A5138">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Proposed WIOA regulations and state regulations allow for a variety of options in program delivery. Some MWA’s have opted to provide all services “in-house</w:t>
      </w:r>
      <w:r>
        <w:rPr>
          <w:rFonts w:ascii="Times New Roman" w:hAnsi="Times New Roman" w:cs="Times New Roman"/>
          <w:bCs/>
          <w:sz w:val="24"/>
          <w:szCs w:val="24"/>
        </w:rPr>
        <w:t>.</w:t>
      </w:r>
      <w:r w:rsidRPr="004F2984">
        <w:rPr>
          <w:rFonts w:ascii="Times New Roman" w:hAnsi="Times New Roman" w:cs="Times New Roman"/>
          <w:bCs/>
          <w:sz w:val="24"/>
          <w:szCs w:val="24"/>
        </w:rPr>
        <w:t>”  Other MWA’s have chosen to procure service providers for all programs.  Many options are available within this continuum of service delivery plans.  GSTMW has chosen a “mixed model</w:t>
      </w:r>
      <w:r>
        <w:rPr>
          <w:rFonts w:ascii="Times New Roman" w:hAnsi="Times New Roman" w:cs="Times New Roman"/>
          <w:bCs/>
          <w:sz w:val="24"/>
          <w:szCs w:val="24"/>
        </w:rPr>
        <w:t>.</w:t>
      </w:r>
      <w:r w:rsidRPr="004F2984">
        <w:rPr>
          <w:rFonts w:ascii="Times New Roman" w:hAnsi="Times New Roman" w:cs="Times New Roman"/>
          <w:bCs/>
          <w:sz w:val="24"/>
          <w:szCs w:val="24"/>
        </w:rPr>
        <w:t>”  A variety of other factors come into play in selecting program delivery models:</w:t>
      </w:r>
    </w:p>
    <w:p w:rsidR="002A5138" w:rsidRPr="004F2984" w:rsidRDefault="002A5138" w:rsidP="002A5138">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 xml:space="preserve">Separate programs or comprehensive program model: multiple programs may be combined into one RFP solicitation. For example, the RFP could include both WIOA programs and PATH in one solicitation or they could be bid separately.  </w:t>
      </w:r>
    </w:p>
    <w:p w:rsidR="002A5138" w:rsidRPr="004F2984" w:rsidRDefault="002A5138" w:rsidP="002A5138">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Merit-</w:t>
      </w:r>
      <w:r>
        <w:rPr>
          <w:rFonts w:ascii="Times New Roman" w:hAnsi="Times New Roman"/>
          <w:bCs/>
          <w:sz w:val="24"/>
          <w:szCs w:val="24"/>
        </w:rPr>
        <w:t>B</w:t>
      </w:r>
      <w:r w:rsidRPr="004F2984">
        <w:rPr>
          <w:rFonts w:ascii="Times New Roman" w:hAnsi="Times New Roman"/>
          <w:bCs/>
          <w:sz w:val="24"/>
          <w:szCs w:val="24"/>
        </w:rPr>
        <w:t xml:space="preserve">ased </w:t>
      </w:r>
      <w:r>
        <w:rPr>
          <w:rFonts w:ascii="Times New Roman" w:hAnsi="Times New Roman"/>
          <w:bCs/>
          <w:sz w:val="24"/>
          <w:szCs w:val="24"/>
        </w:rPr>
        <w:t>S</w:t>
      </w:r>
      <w:r w:rsidRPr="004F2984">
        <w:rPr>
          <w:rFonts w:ascii="Times New Roman" w:hAnsi="Times New Roman"/>
          <w:bCs/>
          <w:sz w:val="24"/>
          <w:szCs w:val="24"/>
        </w:rPr>
        <w:t>taff: Some</w:t>
      </w:r>
      <w:r w:rsidRPr="004F2984">
        <w:rPr>
          <w:rFonts w:ascii="Times New Roman" w:hAnsi="Times New Roman"/>
          <w:b/>
          <w:bCs/>
          <w:sz w:val="24"/>
          <w:szCs w:val="24"/>
        </w:rPr>
        <w:t xml:space="preserve"> </w:t>
      </w:r>
      <w:r w:rsidRPr="004F2984">
        <w:rPr>
          <w:rFonts w:ascii="Times New Roman" w:hAnsi="Times New Roman"/>
          <w:bCs/>
          <w:sz w:val="24"/>
          <w:szCs w:val="24"/>
        </w:rPr>
        <w:t xml:space="preserve">Wagner Peyser services and Trade Adjustment Assistance services are required to be delivered by </w:t>
      </w:r>
      <w:r>
        <w:rPr>
          <w:rFonts w:ascii="Times New Roman" w:hAnsi="Times New Roman"/>
          <w:bCs/>
          <w:sz w:val="24"/>
          <w:szCs w:val="24"/>
        </w:rPr>
        <w:t>M</w:t>
      </w:r>
      <w:r w:rsidRPr="004F2984">
        <w:rPr>
          <w:rFonts w:ascii="Times New Roman" w:hAnsi="Times New Roman"/>
          <w:bCs/>
          <w:sz w:val="24"/>
          <w:szCs w:val="24"/>
        </w:rPr>
        <w:t>erit-</w:t>
      </w:r>
      <w:r>
        <w:rPr>
          <w:rFonts w:ascii="Times New Roman" w:hAnsi="Times New Roman"/>
          <w:bCs/>
          <w:sz w:val="24"/>
          <w:szCs w:val="24"/>
        </w:rPr>
        <w:t>B</w:t>
      </w:r>
      <w:r w:rsidRPr="004F2984">
        <w:rPr>
          <w:rFonts w:ascii="Times New Roman" w:hAnsi="Times New Roman"/>
          <w:bCs/>
          <w:sz w:val="24"/>
          <w:szCs w:val="24"/>
        </w:rPr>
        <w:t xml:space="preserve">ased staff.  </w:t>
      </w:r>
      <w:r>
        <w:rPr>
          <w:rFonts w:ascii="Times New Roman" w:hAnsi="Times New Roman"/>
          <w:bCs/>
          <w:sz w:val="24"/>
          <w:szCs w:val="24"/>
        </w:rPr>
        <w:t xml:space="preserve">Since </w:t>
      </w:r>
      <w:r w:rsidRPr="004F2984">
        <w:rPr>
          <w:rFonts w:ascii="Times New Roman" w:hAnsi="Times New Roman"/>
          <w:bCs/>
          <w:sz w:val="24"/>
          <w:szCs w:val="24"/>
        </w:rPr>
        <w:t>GST</w:t>
      </w:r>
      <w:r>
        <w:rPr>
          <w:rFonts w:ascii="Times New Roman" w:hAnsi="Times New Roman"/>
          <w:bCs/>
          <w:sz w:val="24"/>
          <w:szCs w:val="24"/>
        </w:rPr>
        <w:t xml:space="preserve">MW is </w:t>
      </w:r>
      <w:r w:rsidRPr="004F2984">
        <w:rPr>
          <w:rFonts w:ascii="Times New Roman" w:hAnsi="Times New Roman"/>
          <w:bCs/>
          <w:sz w:val="24"/>
          <w:szCs w:val="24"/>
        </w:rPr>
        <w:t>governed by a PA7 agreement</w:t>
      </w:r>
      <w:r>
        <w:rPr>
          <w:rFonts w:ascii="Times New Roman" w:hAnsi="Times New Roman"/>
          <w:bCs/>
          <w:sz w:val="24"/>
          <w:szCs w:val="24"/>
        </w:rPr>
        <w:t xml:space="preserve">, it </w:t>
      </w:r>
      <w:r w:rsidRPr="004F2984">
        <w:rPr>
          <w:rFonts w:ascii="Times New Roman" w:hAnsi="Times New Roman"/>
          <w:bCs/>
          <w:sz w:val="24"/>
          <w:szCs w:val="24"/>
        </w:rPr>
        <w:t>qualifies to operate these services. GST</w:t>
      </w:r>
      <w:r>
        <w:rPr>
          <w:rFonts w:ascii="Times New Roman" w:hAnsi="Times New Roman"/>
          <w:bCs/>
          <w:sz w:val="24"/>
          <w:szCs w:val="24"/>
        </w:rPr>
        <w:t>MW</w:t>
      </w:r>
      <w:r w:rsidRPr="004F2984">
        <w:rPr>
          <w:rFonts w:ascii="Times New Roman" w:hAnsi="Times New Roman"/>
          <w:bCs/>
          <w:sz w:val="24"/>
          <w:szCs w:val="24"/>
        </w:rPr>
        <w:t xml:space="preserve"> has opted to issue an RFP for these services for 2019-2020 for the Shiawassee and Genesee County offices. </w:t>
      </w:r>
    </w:p>
    <w:p w:rsidR="002A5138" w:rsidRPr="004F2984" w:rsidRDefault="002A5138" w:rsidP="002A5138">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Financial</w:t>
      </w:r>
      <w:r>
        <w:rPr>
          <w:rFonts w:ascii="Times New Roman" w:hAnsi="Times New Roman"/>
          <w:bCs/>
          <w:sz w:val="24"/>
          <w:szCs w:val="24"/>
        </w:rPr>
        <w:t xml:space="preserve"> M</w:t>
      </w:r>
      <w:r w:rsidRPr="004F2984">
        <w:rPr>
          <w:rFonts w:ascii="Times New Roman" w:hAnsi="Times New Roman"/>
          <w:bCs/>
          <w:sz w:val="24"/>
          <w:szCs w:val="24"/>
        </w:rPr>
        <w:t xml:space="preserve">anagement: </w:t>
      </w:r>
      <w:r>
        <w:rPr>
          <w:rFonts w:ascii="Times New Roman" w:hAnsi="Times New Roman"/>
          <w:bCs/>
          <w:sz w:val="24"/>
          <w:szCs w:val="24"/>
        </w:rPr>
        <w:t>A</w:t>
      </w:r>
      <w:r w:rsidRPr="004F2984">
        <w:rPr>
          <w:rFonts w:ascii="Times New Roman" w:hAnsi="Times New Roman"/>
          <w:bCs/>
          <w:sz w:val="24"/>
          <w:szCs w:val="24"/>
        </w:rPr>
        <w:t>n RFP delineates the amount of responsibility a potential bidder has in financial management. This could range from management of only staff services to including management and payment of training expenses, supportive services, office supplies and OJT contracts.</w:t>
      </w:r>
    </w:p>
    <w:p w:rsidR="002A5138" w:rsidRPr="004F2984" w:rsidRDefault="002A5138" w:rsidP="002A5138">
      <w:pPr>
        <w:pStyle w:val="ListParagraph"/>
        <w:numPr>
          <w:ilvl w:val="0"/>
          <w:numId w:val="6"/>
        </w:numPr>
        <w:spacing w:after="0" w:line="240" w:lineRule="auto"/>
        <w:jc w:val="both"/>
        <w:rPr>
          <w:rFonts w:ascii="Times New Roman" w:hAnsi="Times New Roman"/>
          <w:sz w:val="24"/>
          <w:szCs w:val="24"/>
        </w:rPr>
      </w:pPr>
      <w:r w:rsidRPr="004F2984">
        <w:rPr>
          <w:rFonts w:ascii="Times New Roman" w:hAnsi="Times New Roman"/>
          <w:bCs/>
          <w:sz w:val="24"/>
          <w:szCs w:val="24"/>
        </w:rPr>
        <w:t xml:space="preserve">Profit: </w:t>
      </w:r>
      <w:r w:rsidRPr="004F2984">
        <w:rPr>
          <w:rFonts w:ascii="Times New Roman" w:hAnsi="Times New Roman"/>
          <w:sz w:val="24"/>
          <w:szCs w:val="24"/>
        </w:rPr>
        <w:t>Profit is an allowable cost payable only to commercial organizations.  The profit must be separately negotiated from the contract</w:t>
      </w:r>
      <w:r>
        <w:rPr>
          <w:rFonts w:ascii="Times New Roman" w:hAnsi="Times New Roman"/>
          <w:sz w:val="24"/>
          <w:szCs w:val="24"/>
        </w:rPr>
        <w:t xml:space="preserve"> award</w:t>
      </w:r>
      <w:r w:rsidRPr="004F2984">
        <w:rPr>
          <w:rFonts w:ascii="Times New Roman" w:hAnsi="Times New Roman"/>
          <w:sz w:val="24"/>
          <w:szCs w:val="24"/>
        </w:rPr>
        <w:t xml:space="preserve"> and cannot be based on a percentage of costs budgeted or expended in the agreement.  Profit must be tied to performance and cannot be paid as a guaranteed fixed fee.  Profit is only earned when performance outcomes are attained and can only be disbursed when those outcomes are validated.  Profit cannot be paid in addition to performance payments or incentive payments.  </w:t>
      </w:r>
      <w:r w:rsidRPr="004F2984">
        <w:rPr>
          <w:rFonts w:ascii="Times New Roman" w:hAnsi="Times New Roman"/>
          <w:i/>
          <w:sz w:val="24"/>
          <w:szCs w:val="24"/>
        </w:rPr>
        <w:t>[2 CFR Part 200.323(b); 48 CFR Part 15.404-4]</w:t>
      </w:r>
      <w:r>
        <w:rPr>
          <w:rFonts w:ascii="Times New Roman" w:hAnsi="Times New Roman"/>
          <w:i/>
          <w:sz w:val="24"/>
          <w:szCs w:val="24"/>
        </w:rPr>
        <w:t>.</w:t>
      </w:r>
      <w:r w:rsidRPr="004F2984">
        <w:rPr>
          <w:rFonts w:ascii="Times New Roman" w:hAnsi="Times New Roman"/>
          <w:i/>
          <w:sz w:val="24"/>
          <w:szCs w:val="24"/>
        </w:rPr>
        <w:t xml:space="preserve">  </w:t>
      </w:r>
      <w:r w:rsidRPr="004F2984">
        <w:rPr>
          <w:rFonts w:ascii="Times New Roman" w:hAnsi="Times New Roman"/>
          <w:sz w:val="24"/>
          <w:szCs w:val="24"/>
        </w:rPr>
        <w:t xml:space="preserve">Some of GSTMW’s previous and current contracts include profit.  </w:t>
      </w:r>
    </w:p>
    <w:p w:rsidR="002A5138" w:rsidRPr="004F2984" w:rsidRDefault="002A5138" w:rsidP="002A5138">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 xml:space="preserve">Supervision and Direction: Supervision of contractors can vary from “hands off” as long as performance measures are met and monitoring </w:t>
      </w:r>
      <w:r>
        <w:rPr>
          <w:rFonts w:ascii="Times New Roman" w:hAnsi="Times New Roman"/>
          <w:bCs/>
          <w:sz w:val="24"/>
          <w:szCs w:val="24"/>
        </w:rPr>
        <w:t xml:space="preserve">results are </w:t>
      </w:r>
      <w:r w:rsidRPr="004F2984">
        <w:rPr>
          <w:rFonts w:ascii="Times New Roman" w:hAnsi="Times New Roman"/>
          <w:bCs/>
          <w:sz w:val="24"/>
          <w:szCs w:val="24"/>
        </w:rPr>
        <w:t>adequate, to direct supervision of staff.</w:t>
      </w:r>
    </w:p>
    <w:p w:rsidR="002A5138" w:rsidRPr="004F2984" w:rsidRDefault="002A5138" w:rsidP="002A5138">
      <w:pPr>
        <w:pStyle w:val="ListParagraph"/>
        <w:numPr>
          <w:ilvl w:val="0"/>
          <w:numId w:val="6"/>
        </w:numPr>
        <w:spacing w:after="0" w:line="240" w:lineRule="auto"/>
        <w:jc w:val="both"/>
        <w:rPr>
          <w:rFonts w:ascii="Times New Roman" w:hAnsi="Times New Roman"/>
          <w:bCs/>
          <w:sz w:val="24"/>
          <w:szCs w:val="24"/>
        </w:rPr>
      </w:pPr>
      <w:r w:rsidRPr="004F2984">
        <w:rPr>
          <w:rFonts w:ascii="Times New Roman" w:hAnsi="Times New Roman"/>
          <w:bCs/>
          <w:sz w:val="24"/>
          <w:szCs w:val="24"/>
        </w:rPr>
        <w:t>Eligibility and Client Files: The MWA can review all potential client’s eligibility and maintain the files, or this responsibility can stay with the provider.</w:t>
      </w:r>
    </w:p>
    <w:p w:rsidR="006D5577" w:rsidRPr="004F2984" w:rsidRDefault="006D5577" w:rsidP="002A5138">
      <w:pPr>
        <w:spacing w:after="0" w:line="240" w:lineRule="auto"/>
        <w:ind w:left="720" w:hanging="720"/>
        <w:jc w:val="both"/>
        <w:rPr>
          <w:rFonts w:ascii="Times New Roman" w:hAnsi="Times New Roman" w:cs="Times New Roman"/>
          <w:sz w:val="24"/>
          <w:szCs w:val="24"/>
        </w:rPr>
      </w:pPr>
    </w:p>
    <w:p w:rsidR="00DB3717" w:rsidRDefault="00291A8A" w:rsidP="00CE62F1">
      <w:pPr>
        <w:spacing w:after="0" w:line="240" w:lineRule="auto"/>
        <w:jc w:val="both"/>
        <w:rPr>
          <w:rFonts w:ascii="Times New Roman" w:hAnsi="Times New Roman" w:cs="Times New Roman"/>
          <w:bCs/>
          <w:sz w:val="24"/>
          <w:szCs w:val="24"/>
        </w:rPr>
      </w:pPr>
      <w:r w:rsidRPr="00DB3717">
        <w:rPr>
          <w:rFonts w:ascii="Times New Roman" w:hAnsi="Times New Roman" w:cs="Times New Roman"/>
          <w:b/>
          <w:bCs/>
          <w:sz w:val="24"/>
          <w:szCs w:val="24"/>
        </w:rPr>
        <w:t>B</w:t>
      </w:r>
      <w:r w:rsidR="00395359" w:rsidRPr="00DB3717">
        <w:rPr>
          <w:rFonts w:ascii="Times New Roman" w:hAnsi="Times New Roman" w:cs="Times New Roman"/>
          <w:b/>
          <w:bCs/>
          <w:sz w:val="24"/>
          <w:szCs w:val="24"/>
        </w:rPr>
        <w:t>.</w:t>
      </w:r>
      <w:r w:rsidR="00A205C4" w:rsidRPr="00DB3717">
        <w:rPr>
          <w:rFonts w:ascii="Times New Roman" w:hAnsi="Times New Roman" w:cs="Times New Roman"/>
          <w:b/>
          <w:bCs/>
          <w:sz w:val="24"/>
          <w:szCs w:val="24"/>
        </w:rPr>
        <w:t xml:space="preserve"> </w:t>
      </w:r>
      <w:r w:rsidR="006D72F4" w:rsidRPr="00DB3717">
        <w:rPr>
          <w:rFonts w:ascii="Times New Roman" w:hAnsi="Times New Roman" w:cs="Times New Roman"/>
          <w:b/>
          <w:bCs/>
          <w:sz w:val="24"/>
          <w:szCs w:val="24"/>
        </w:rPr>
        <w:t>Geo</w:t>
      </w:r>
      <w:r w:rsidR="00DB3717" w:rsidRPr="00DB3717">
        <w:rPr>
          <w:rFonts w:ascii="Times New Roman" w:hAnsi="Times New Roman" w:cs="Times New Roman"/>
          <w:b/>
          <w:bCs/>
          <w:sz w:val="24"/>
          <w:szCs w:val="24"/>
        </w:rPr>
        <w:t>graphic &amp; Volume Considerations</w:t>
      </w:r>
      <w:r w:rsidR="006D72F4" w:rsidRPr="004F2984">
        <w:rPr>
          <w:rFonts w:ascii="Times New Roman" w:hAnsi="Times New Roman" w:cs="Times New Roman"/>
          <w:b/>
          <w:bCs/>
          <w:sz w:val="24"/>
          <w:szCs w:val="24"/>
          <w:u w:val="single"/>
        </w:rPr>
        <w:t xml:space="preserve">  </w:t>
      </w:r>
    </w:p>
    <w:p w:rsidR="006D72F4" w:rsidRDefault="006D72F4" w:rsidP="00CE62F1">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GST</w:t>
      </w:r>
      <w:r w:rsidR="005872CF">
        <w:rPr>
          <w:rFonts w:ascii="Times New Roman" w:hAnsi="Times New Roman" w:cs="Times New Roman"/>
          <w:bCs/>
          <w:sz w:val="24"/>
          <w:szCs w:val="24"/>
        </w:rPr>
        <w:t>MW</w:t>
      </w:r>
      <w:r w:rsidRPr="004F2984">
        <w:rPr>
          <w:rFonts w:ascii="Times New Roman" w:hAnsi="Times New Roman" w:cs="Times New Roman"/>
          <w:bCs/>
          <w:sz w:val="24"/>
          <w:szCs w:val="24"/>
        </w:rPr>
        <w:t xml:space="preserve"> covers six counties. Each county has a</w:t>
      </w:r>
      <w:r w:rsidR="00ED3BC3" w:rsidRPr="004F2984">
        <w:rPr>
          <w:rFonts w:ascii="Times New Roman" w:hAnsi="Times New Roman" w:cs="Times New Roman"/>
          <w:bCs/>
          <w:sz w:val="24"/>
          <w:szCs w:val="24"/>
        </w:rPr>
        <w:t>t least one (1)</w:t>
      </w:r>
      <w:r w:rsidRPr="004F2984">
        <w:rPr>
          <w:rFonts w:ascii="Times New Roman" w:hAnsi="Times New Roman" w:cs="Times New Roman"/>
          <w:bCs/>
          <w:sz w:val="24"/>
          <w:szCs w:val="24"/>
        </w:rPr>
        <w:t xml:space="preserve"> </w:t>
      </w:r>
      <w:r w:rsidR="002A5138">
        <w:rPr>
          <w:rFonts w:ascii="Times New Roman" w:hAnsi="Times New Roman" w:cs="Times New Roman"/>
          <w:bCs/>
          <w:sz w:val="24"/>
          <w:szCs w:val="24"/>
        </w:rPr>
        <w:t>O</w:t>
      </w:r>
      <w:r w:rsidRPr="004F2984">
        <w:rPr>
          <w:rFonts w:ascii="Times New Roman" w:hAnsi="Times New Roman" w:cs="Times New Roman"/>
          <w:bCs/>
          <w:sz w:val="24"/>
          <w:szCs w:val="24"/>
        </w:rPr>
        <w:t>ne-</w:t>
      </w:r>
      <w:r w:rsidR="002A5138">
        <w:rPr>
          <w:rFonts w:ascii="Times New Roman" w:hAnsi="Times New Roman" w:cs="Times New Roman"/>
          <w:bCs/>
          <w:sz w:val="24"/>
          <w:szCs w:val="24"/>
        </w:rPr>
        <w:t>S</w:t>
      </w:r>
      <w:r w:rsidRPr="004F2984">
        <w:rPr>
          <w:rFonts w:ascii="Times New Roman" w:hAnsi="Times New Roman" w:cs="Times New Roman"/>
          <w:bCs/>
          <w:sz w:val="24"/>
          <w:szCs w:val="24"/>
        </w:rPr>
        <w:t>top center where employment services</w:t>
      </w:r>
      <w:r w:rsidR="00141C4C" w:rsidRPr="004F2984">
        <w:rPr>
          <w:rFonts w:ascii="Times New Roman" w:hAnsi="Times New Roman" w:cs="Times New Roman"/>
          <w:bCs/>
          <w:sz w:val="24"/>
          <w:szCs w:val="24"/>
        </w:rPr>
        <w:t>,</w:t>
      </w:r>
      <w:r w:rsidRPr="004F2984">
        <w:rPr>
          <w:rFonts w:ascii="Times New Roman" w:hAnsi="Times New Roman" w:cs="Times New Roman"/>
          <w:bCs/>
          <w:sz w:val="24"/>
          <w:szCs w:val="24"/>
        </w:rPr>
        <w:t xml:space="preserve"> WIOA services and other program services are provided. The population covered by GST Michigan Works varies from highly urban areas to extremely rural areas. </w:t>
      </w:r>
      <w:r w:rsidR="004F3EA1" w:rsidRPr="004F2984">
        <w:rPr>
          <w:rFonts w:ascii="Times New Roman" w:hAnsi="Times New Roman" w:cs="Times New Roman"/>
          <w:bCs/>
          <w:sz w:val="24"/>
          <w:szCs w:val="24"/>
        </w:rPr>
        <w:t xml:space="preserve">Because of density and demographic differences different modes of delivery of services may be employed. </w:t>
      </w:r>
      <w:r w:rsidRPr="004F2984">
        <w:rPr>
          <w:rFonts w:ascii="Times New Roman" w:hAnsi="Times New Roman" w:cs="Times New Roman"/>
          <w:bCs/>
          <w:sz w:val="24"/>
          <w:szCs w:val="24"/>
        </w:rPr>
        <w:t>The population figures include:</w:t>
      </w:r>
    </w:p>
    <w:p w:rsidR="00F61EEE" w:rsidRDefault="00F61EEE" w:rsidP="006D72F4">
      <w:pPr>
        <w:spacing w:after="0" w:line="240" w:lineRule="auto"/>
        <w:rPr>
          <w:rFonts w:ascii="Times New Roman" w:hAnsi="Times New Roman" w:cs="Times New Roman"/>
          <w:bCs/>
          <w:sz w:val="24"/>
          <w:szCs w:val="24"/>
        </w:rPr>
      </w:pPr>
    </w:p>
    <w:p w:rsidR="00F61EEE" w:rsidRPr="004F2984" w:rsidRDefault="00F61EEE" w:rsidP="006D72F4">
      <w:pPr>
        <w:spacing w:after="0" w:line="240" w:lineRule="auto"/>
        <w:rPr>
          <w:rFonts w:ascii="Times New Roman" w:hAnsi="Times New Roman" w:cs="Times New Roman"/>
          <w:bCs/>
          <w:sz w:val="24"/>
          <w:szCs w:val="24"/>
        </w:rPr>
      </w:pP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lastRenderedPageBreak/>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t xml:space="preserve"> </w:t>
      </w:r>
      <w:r w:rsidR="00F61EEE">
        <w:rPr>
          <w:rFonts w:ascii="Times New Roman" w:hAnsi="Times New Roman" w:cs="Times New Roman"/>
          <w:sz w:val="24"/>
          <w:szCs w:val="24"/>
        </w:rPr>
        <w:tab/>
      </w:r>
      <w:r w:rsidR="00F61EEE">
        <w:rPr>
          <w:rFonts w:ascii="Times New Roman" w:hAnsi="Times New Roman" w:cs="Times New Roman"/>
          <w:sz w:val="24"/>
          <w:szCs w:val="24"/>
        </w:rPr>
        <w:tab/>
      </w:r>
      <w:r w:rsidR="00F61EEE">
        <w:rPr>
          <w:rFonts w:ascii="Times New Roman" w:hAnsi="Times New Roman" w:cs="Times New Roman"/>
          <w:sz w:val="24"/>
          <w:szCs w:val="24"/>
        </w:rPr>
        <w:tab/>
      </w:r>
      <w:r w:rsidR="00F61EEE">
        <w:rPr>
          <w:rFonts w:ascii="Times New Roman" w:hAnsi="Times New Roman" w:cs="Times New Roman"/>
          <w:sz w:val="24"/>
          <w:szCs w:val="24"/>
        </w:rPr>
        <w:tab/>
      </w:r>
      <w:r w:rsidRPr="004F2984">
        <w:rPr>
          <w:rFonts w:ascii="Times New Roman" w:hAnsi="Times New Roman" w:cs="Times New Roman"/>
          <w:sz w:val="24"/>
          <w:szCs w:val="24"/>
        </w:rPr>
        <w:t>*</w:t>
      </w:r>
      <w:r w:rsidRPr="004F2984">
        <w:rPr>
          <w:rFonts w:ascii="Times New Roman" w:hAnsi="Times New Roman" w:cs="Times New Roman"/>
          <w:sz w:val="24"/>
          <w:szCs w:val="24"/>
          <w:u w:val="single"/>
        </w:rPr>
        <w:t>Population</w:t>
      </w:r>
      <w:r w:rsidRPr="004F2984">
        <w:rPr>
          <w:rFonts w:ascii="Times New Roman" w:hAnsi="Times New Roman" w:cs="Times New Roman"/>
          <w:sz w:val="24"/>
          <w:szCs w:val="24"/>
        </w:rPr>
        <w:tab/>
      </w:r>
      <w:r w:rsidR="00F61EEE">
        <w:rPr>
          <w:rFonts w:ascii="Times New Roman" w:hAnsi="Times New Roman" w:cs="Times New Roman"/>
          <w:sz w:val="24"/>
          <w:szCs w:val="24"/>
          <w:u w:val="single"/>
        </w:rPr>
        <w:t>%</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Genesee County……………………………………………………………………………….</w:t>
      </w:r>
      <w:r w:rsidR="00CE62F1">
        <w:rPr>
          <w:rFonts w:ascii="Times New Roman" w:hAnsi="Times New Roman" w:cs="Times New Roman"/>
          <w:sz w:val="24"/>
          <w:szCs w:val="24"/>
        </w:rPr>
        <w:t>.</w:t>
      </w:r>
      <w:r w:rsidRPr="004F2984">
        <w:rPr>
          <w:rFonts w:ascii="Times New Roman" w:hAnsi="Times New Roman" w:cs="Times New Roman"/>
          <w:sz w:val="24"/>
          <w:szCs w:val="24"/>
        </w:rPr>
        <w:t xml:space="preserve">  </w:t>
      </w:r>
      <w:r w:rsidR="00CE62F1">
        <w:rPr>
          <w:rFonts w:ascii="Times New Roman" w:hAnsi="Times New Roman" w:cs="Times New Roman"/>
          <w:sz w:val="24"/>
          <w:szCs w:val="24"/>
        </w:rPr>
        <w:t xml:space="preserve"> </w:t>
      </w:r>
      <w:r w:rsidRPr="004F2984">
        <w:rPr>
          <w:rFonts w:ascii="Times New Roman" w:hAnsi="Times New Roman" w:cs="Times New Roman"/>
          <w:sz w:val="24"/>
          <w:szCs w:val="24"/>
        </w:rPr>
        <w:t xml:space="preserve"> 425,790</w:t>
      </w:r>
      <w:r w:rsidRPr="004F2984">
        <w:rPr>
          <w:rFonts w:ascii="Times New Roman" w:hAnsi="Times New Roman" w:cs="Times New Roman"/>
          <w:sz w:val="24"/>
          <w:szCs w:val="24"/>
        </w:rPr>
        <w:tab/>
        <w:t>59%</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Huron County…………………………………………………………………………………..     33,118</w:t>
      </w:r>
      <w:r w:rsidRPr="004F2984">
        <w:rPr>
          <w:rFonts w:ascii="Times New Roman" w:hAnsi="Times New Roman" w:cs="Times New Roman"/>
          <w:sz w:val="24"/>
          <w:szCs w:val="24"/>
        </w:rPr>
        <w:tab/>
        <w:t xml:space="preserve">  5%</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Lapeer County………………………………………………………………………………….     88,319</w:t>
      </w:r>
      <w:r w:rsidRPr="004F2984">
        <w:rPr>
          <w:rFonts w:ascii="Times New Roman" w:hAnsi="Times New Roman" w:cs="Times New Roman"/>
          <w:sz w:val="24"/>
          <w:szCs w:val="24"/>
        </w:rPr>
        <w:tab/>
        <w:t>12%</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Sanilac County………………………………………………………………………………….     43,114</w:t>
      </w:r>
      <w:r w:rsidRPr="004F2984">
        <w:rPr>
          <w:rFonts w:ascii="Times New Roman" w:hAnsi="Times New Roman" w:cs="Times New Roman"/>
          <w:sz w:val="24"/>
          <w:szCs w:val="24"/>
        </w:rPr>
        <w:tab/>
        <w:t xml:space="preserve">  6%</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Shiawassee County…………………………………………………………………………</w:t>
      </w:r>
      <w:r w:rsidR="00CE62F1">
        <w:rPr>
          <w:rFonts w:ascii="Times New Roman" w:hAnsi="Times New Roman" w:cs="Times New Roman"/>
          <w:sz w:val="24"/>
          <w:szCs w:val="24"/>
        </w:rPr>
        <w:t>…..</w:t>
      </w:r>
      <w:r w:rsidRPr="004F2984">
        <w:rPr>
          <w:rFonts w:ascii="Times New Roman" w:hAnsi="Times New Roman" w:cs="Times New Roman"/>
          <w:sz w:val="24"/>
          <w:szCs w:val="24"/>
        </w:rPr>
        <w:t xml:space="preserve">     70,648</w:t>
      </w:r>
      <w:r w:rsidRPr="004F2984">
        <w:rPr>
          <w:rFonts w:ascii="Times New Roman" w:hAnsi="Times New Roman" w:cs="Times New Roman"/>
          <w:sz w:val="24"/>
          <w:szCs w:val="24"/>
        </w:rPr>
        <w:tab/>
        <w:t>10%</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 xml:space="preserve">Tuscola County…………………………………………………………………………………     </w:t>
      </w:r>
      <w:r w:rsidRPr="004F2984">
        <w:rPr>
          <w:rFonts w:ascii="Times New Roman" w:hAnsi="Times New Roman" w:cs="Times New Roman"/>
          <w:sz w:val="24"/>
          <w:szCs w:val="24"/>
          <w:u w:val="single"/>
        </w:rPr>
        <w:t>55,729</w:t>
      </w:r>
      <w:r w:rsidRPr="004F2984">
        <w:rPr>
          <w:rFonts w:ascii="Times New Roman" w:hAnsi="Times New Roman" w:cs="Times New Roman"/>
          <w:sz w:val="24"/>
          <w:szCs w:val="24"/>
          <w:u w:val="single"/>
        </w:rPr>
        <w:tab/>
        <w:t xml:space="preserve">  8%</w:t>
      </w:r>
    </w:p>
    <w:p w:rsidR="006D72F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 xml:space="preserve">TOTAL          </w:t>
      </w:r>
      <w:r w:rsidR="0020598B" w:rsidRPr="004F2984">
        <w:rPr>
          <w:rFonts w:ascii="Times New Roman" w:hAnsi="Times New Roman" w:cs="Times New Roman"/>
          <w:sz w:val="24"/>
          <w:szCs w:val="24"/>
        </w:rPr>
        <w:t xml:space="preserve">                               </w:t>
      </w:r>
      <w:r w:rsidR="00E05A35">
        <w:rPr>
          <w:rFonts w:ascii="Times New Roman" w:hAnsi="Times New Roman" w:cs="Times New Roman"/>
          <w:sz w:val="24"/>
          <w:szCs w:val="24"/>
        </w:rPr>
        <w:t xml:space="preserve">                                                                                           </w:t>
      </w:r>
      <w:r w:rsidR="00F12026">
        <w:rPr>
          <w:rFonts w:ascii="Times New Roman" w:hAnsi="Times New Roman" w:cs="Times New Roman"/>
          <w:sz w:val="24"/>
          <w:szCs w:val="24"/>
        </w:rPr>
        <w:t xml:space="preserve"> </w:t>
      </w:r>
      <w:r w:rsidR="0020598B" w:rsidRPr="004F2984">
        <w:rPr>
          <w:rFonts w:ascii="Times New Roman" w:hAnsi="Times New Roman" w:cs="Times New Roman"/>
          <w:sz w:val="24"/>
          <w:szCs w:val="24"/>
        </w:rPr>
        <w:t xml:space="preserve">    </w:t>
      </w:r>
      <w:r w:rsidRPr="004F2984">
        <w:rPr>
          <w:rFonts w:ascii="Times New Roman" w:hAnsi="Times New Roman" w:cs="Times New Roman"/>
          <w:sz w:val="24"/>
          <w:szCs w:val="24"/>
        </w:rPr>
        <w:t xml:space="preserve"> 716,718   100%</w:t>
      </w:r>
    </w:p>
    <w:p w:rsidR="00F12026" w:rsidRPr="004F2984" w:rsidRDefault="00F12026" w:rsidP="006D72F4">
      <w:pPr>
        <w:spacing w:after="0" w:line="240" w:lineRule="auto"/>
        <w:rPr>
          <w:rFonts w:ascii="Times New Roman" w:hAnsi="Times New Roman" w:cs="Times New Roman"/>
          <w:sz w:val="24"/>
          <w:szCs w:val="24"/>
        </w:rPr>
      </w:pPr>
    </w:p>
    <w:p w:rsidR="004D228D" w:rsidRPr="00DB3717" w:rsidRDefault="00F12026" w:rsidP="004F2984">
      <w:pPr>
        <w:spacing w:after="0"/>
        <w:rPr>
          <w:rFonts w:ascii="Times New Roman" w:hAnsi="Times New Roman"/>
          <w:b/>
          <w:sz w:val="24"/>
          <w:szCs w:val="24"/>
        </w:rPr>
      </w:pPr>
      <w:r w:rsidRPr="00DB3717">
        <w:rPr>
          <w:rFonts w:ascii="Times New Roman" w:hAnsi="Times New Roman"/>
          <w:b/>
          <w:sz w:val="24"/>
          <w:szCs w:val="24"/>
        </w:rPr>
        <w:t xml:space="preserve">C. </w:t>
      </w:r>
      <w:r w:rsidR="004D228D" w:rsidRPr="00DB3717">
        <w:rPr>
          <w:rFonts w:ascii="Times New Roman" w:hAnsi="Times New Roman" w:cs="Times New Roman"/>
          <w:b/>
          <w:sz w:val="24"/>
          <w:szCs w:val="24"/>
        </w:rPr>
        <w:t>Vision for</w:t>
      </w:r>
      <w:r w:rsidR="00E43679" w:rsidRPr="00DB3717">
        <w:rPr>
          <w:rFonts w:ascii="Times New Roman" w:hAnsi="Times New Roman" w:cs="Times New Roman"/>
          <w:b/>
          <w:sz w:val="24"/>
          <w:szCs w:val="24"/>
        </w:rPr>
        <w:t xml:space="preserve"> the One-Stop Centers Under </w:t>
      </w:r>
      <w:r w:rsidR="004D228D" w:rsidRPr="00DB3717">
        <w:rPr>
          <w:rFonts w:ascii="Times New Roman" w:hAnsi="Times New Roman" w:cs="Times New Roman"/>
          <w:b/>
          <w:sz w:val="24"/>
          <w:szCs w:val="24"/>
        </w:rPr>
        <w:t>WIOA</w:t>
      </w:r>
    </w:p>
    <w:p w:rsidR="004D228D" w:rsidRPr="004F2984" w:rsidRDefault="004D228D" w:rsidP="00CE62F1">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All entities contracted by GSTMW will be an integral part of the One-Stop </w:t>
      </w:r>
      <w:r w:rsidR="00A205C4" w:rsidRPr="004F2984">
        <w:rPr>
          <w:rFonts w:ascii="Times New Roman" w:hAnsi="Times New Roman" w:cs="Times New Roman"/>
          <w:sz w:val="24"/>
          <w:szCs w:val="24"/>
        </w:rPr>
        <w:t>Centers and</w:t>
      </w:r>
      <w:r w:rsidRPr="004F2984">
        <w:rPr>
          <w:rFonts w:ascii="Times New Roman" w:hAnsi="Times New Roman" w:cs="Times New Roman"/>
          <w:sz w:val="24"/>
          <w:szCs w:val="24"/>
        </w:rPr>
        <w:t xml:space="preserve"> may be asked to co-locate and/or provide staffing in the centers. The publically funded workforce system envisioned by the WIOA is quality-focused, employer-driven, customer-centered and tailored to meet the needs of regional economies.  It is designed to increase access to, and opportunities for, the employment, education, training and support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accessible and high-quality workforce development system.  This is accomplished by providing all customers access to high-quality One-Stop Centers that connect them with the full range of services available in their communities, whether they are looking to find jobs, build basic educational or occupational skills, earn a postsecondary certificate or degree, obtain guidance on how to make career choices, or are businesses and employers seeking skilled workers.</w:t>
      </w:r>
    </w:p>
    <w:p w:rsidR="004D228D" w:rsidRPr="004F2984" w:rsidRDefault="004D228D" w:rsidP="00CE62F1">
      <w:pPr>
        <w:spacing w:after="0" w:line="240" w:lineRule="auto"/>
        <w:jc w:val="both"/>
        <w:rPr>
          <w:rFonts w:ascii="Times New Roman" w:hAnsi="Times New Roman" w:cs="Times New Roman"/>
          <w:sz w:val="24"/>
          <w:szCs w:val="24"/>
        </w:rPr>
      </w:pPr>
    </w:p>
    <w:p w:rsidR="004D228D" w:rsidRPr="004F2984" w:rsidRDefault="004D228D" w:rsidP="00CE62F1">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Under the WIOA, One-Stop Centers and their partners:</w:t>
      </w:r>
    </w:p>
    <w:p w:rsidR="002A5138" w:rsidRPr="004F2984" w:rsidRDefault="002A5138" w:rsidP="002A5138">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Provide jobseekers with the skills and credentials necessary to secure and advance in employment with family-sustaining wages;</w:t>
      </w:r>
    </w:p>
    <w:p w:rsidR="002A5138" w:rsidRPr="004F2984" w:rsidRDefault="002A5138" w:rsidP="002A5138">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 xml:space="preserve">Provide access and opportunities to all jobseekers, including individuals with barriers to employment </w:t>
      </w:r>
      <w:r>
        <w:rPr>
          <w:rFonts w:ascii="Times New Roman" w:hAnsi="Times New Roman" w:cs="Times New Roman"/>
          <w:sz w:val="24"/>
          <w:szCs w:val="24"/>
        </w:rPr>
        <w:t xml:space="preserve">including those </w:t>
      </w:r>
      <w:r w:rsidRPr="004F2984">
        <w:rPr>
          <w:rFonts w:ascii="Times New Roman" w:hAnsi="Times New Roman" w:cs="Times New Roman"/>
          <w:sz w:val="24"/>
          <w:szCs w:val="24"/>
        </w:rPr>
        <w:t xml:space="preserve">with disabilities, to prepare for, obtain, retain and advance in high-quality jobs and high-demand careers; </w:t>
      </w:r>
    </w:p>
    <w:p w:rsidR="002A5138" w:rsidRPr="004F2984" w:rsidRDefault="002A5138" w:rsidP="002A5138">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Enable businesses and employers to easily identify and hire skilled workers and access other supports, including education and training, for their current workforce;</w:t>
      </w:r>
    </w:p>
    <w:p w:rsidR="002A5138" w:rsidRPr="004F2984" w:rsidRDefault="002A5138" w:rsidP="002A5138">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Participate in rigorous evaluations that support continuous improvement of One-Stop Centers by identifying which strategies work better for different populations; and</w:t>
      </w:r>
    </w:p>
    <w:p w:rsidR="002A5138" w:rsidRPr="004F2984" w:rsidRDefault="002A5138" w:rsidP="002A5138">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 xml:space="preserve">Ensure that high-quality, integrated data </w:t>
      </w:r>
      <w:r>
        <w:rPr>
          <w:rFonts w:ascii="Times New Roman" w:hAnsi="Times New Roman" w:cs="Times New Roman"/>
          <w:sz w:val="24"/>
          <w:szCs w:val="24"/>
        </w:rPr>
        <w:t xml:space="preserve">adequately </w:t>
      </w:r>
      <w:r w:rsidRPr="004F2984">
        <w:rPr>
          <w:rFonts w:ascii="Times New Roman" w:hAnsi="Times New Roman" w:cs="Times New Roman"/>
          <w:sz w:val="24"/>
          <w:szCs w:val="24"/>
        </w:rPr>
        <w:t>inform policy makers, employers and jobseekers.</w:t>
      </w:r>
    </w:p>
    <w:p w:rsidR="002A5138" w:rsidRPr="004F2984" w:rsidRDefault="002A5138" w:rsidP="002A5138">
      <w:pPr>
        <w:spacing w:after="0" w:line="240" w:lineRule="auto"/>
        <w:ind w:left="270"/>
        <w:rPr>
          <w:rFonts w:ascii="Times New Roman" w:hAnsi="Times New Roman" w:cs="Times New Roman"/>
          <w:sz w:val="24"/>
          <w:szCs w:val="24"/>
        </w:rPr>
      </w:pPr>
    </w:p>
    <w:p w:rsidR="004D228D" w:rsidRPr="004F2984" w:rsidRDefault="004D228D" w:rsidP="00CE62F1">
      <w:pPr>
        <w:spacing w:after="0" w:line="240" w:lineRule="auto"/>
        <w:jc w:val="both"/>
        <w:rPr>
          <w:rFonts w:ascii="Times New Roman" w:hAnsi="Times New Roman" w:cs="Times New Roman"/>
          <w:sz w:val="24"/>
          <w:szCs w:val="24"/>
        </w:rPr>
      </w:pPr>
    </w:p>
    <w:p w:rsidR="00692D07" w:rsidRPr="004F2984" w:rsidRDefault="00692D07" w:rsidP="00692D07">
      <w:pPr>
        <w:spacing w:after="0" w:line="240" w:lineRule="auto"/>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692D07" w:rsidRPr="00A205C4" w:rsidRDefault="00692D07">
      <w:pPr>
        <w:rPr>
          <w:rFonts w:ascii="Times New Roman" w:hAnsi="Times New Roman" w:cs="Times New Roman"/>
        </w:rPr>
      </w:pPr>
      <w:r w:rsidRPr="00A205C4">
        <w:rPr>
          <w:rFonts w:ascii="Times New Roman" w:hAnsi="Times New Roman" w:cs="Times New Roman"/>
        </w:rPr>
        <w:br w:type="page"/>
      </w:r>
    </w:p>
    <w:p w:rsidR="001F567B" w:rsidRPr="004F2984" w:rsidRDefault="00FE37B7" w:rsidP="00560C85">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lastRenderedPageBreak/>
        <w:t>2019-2020</w:t>
      </w:r>
      <w:r w:rsidR="001F567B" w:rsidRPr="004F2984">
        <w:rPr>
          <w:rFonts w:ascii="Times New Roman" w:hAnsi="Times New Roman" w:cs="Times New Roman"/>
          <w:b/>
          <w:sz w:val="24"/>
          <w:szCs w:val="24"/>
        </w:rPr>
        <w:t xml:space="preserve"> </w:t>
      </w:r>
      <w:r w:rsidR="00367E4A" w:rsidRPr="004F2984">
        <w:rPr>
          <w:rFonts w:ascii="Times New Roman" w:hAnsi="Times New Roman" w:cs="Times New Roman"/>
          <w:b/>
          <w:sz w:val="24"/>
          <w:szCs w:val="24"/>
        </w:rPr>
        <w:t xml:space="preserve">Application </w:t>
      </w:r>
      <w:r w:rsidR="00A205C4" w:rsidRPr="004F2984">
        <w:rPr>
          <w:rFonts w:ascii="Times New Roman" w:hAnsi="Times New Roman" w:cs="Times New Roman"/>
          <w:b/>
          <w:sz w:val="24"/>
          <w:szCs w:val="24"/>
        </w:rPr>
        <w:t>Cover Page</w:t>
      </w:r>
    </w:p>
    <w:p w:rsidR="001F567B" w:rsidRPr="004F2984" w:rsidRDefault="001F567B" w:rsidP="001F567B">
      <w:pPr>
        <w:spacing w:after="0" w:line="240" w:lineRule="auto"/>
        <w:rPr>
          <w:rFonts w:ascii="Times New Roman" w:hAnsi="Times New Roman" w:cs="Times New Roman"/>
          <w:b/>
          <w:sz w:val="24"/>
          <w:szCs w:val="24"/>
        </w:rPr>
      </w:pPr>
    </w:p>
    <w:p w:rsidR="00367E4A" w:rsidRPr="004F2984" w:rsidRDefault="00367E4A" w:rsidP="00367E4A">
      <w:pPr>
        <w:spacing w:after="0" w:line="240" w:lineRule="auto"/>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925"/>
        <w:gridCol w:w="1810"/>
        <w:gridCol w:w="3875"/>
      </w:tblGrid>
      <w:tr w:rsidR="00367E4A" w:rsidRPr="00F12026" w:rsidTr="00041252">
        <w:trPr>
          <w:trHeight w:val="593"/>
        </w:trPr>
        <w:tc>
          <w:tcPr>
            <w:tcW w:w="2321" w:type="pct"/>
            <w:vMerge w:val="restar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br w:type="page"/>
              <w:t>GST MICHIGAN WORKS!  FUNDING APPLICATION</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bCs/>
                <w:sz w:val="24"/>
                <w:szCs w:val="24"/>
              </w:rPr>
              <w:t>GST</w:t>
            </w:r>
            <w:r w:rsidR="002A5138">
              <w:rPr>
                <w:rFonts w:ascii="Times New Roman" w:hAnsi="Times New Roman"/>
                <w:b/>
                <w:bCs/>
                <w:sz w:val="24"/>
                <w:szCs w:val="24"/>
              </w:rPr>
              <w:t>MW</w:t>
            </w:r>
            <w:r w:rsidRPr="004F2984">
              <w:rPr>
                <w:rFonts w:ascii="Times New Roman" w:hAnsi="Times New Roman"/>
                <w:b/>
                <w:bCs/>
                <w:sz w:val="24"/>
                <w:szCs w:val="24"/>
              </w:rPr>
              <w:t xml:space="preserve"> Workforce Programs PY 2019-2020 Proposal</w:t>
            </w:r>
          </w:p>
        </w:tc>
        <w:tc>
          <w:tcPr>
            <w:tcW w:w="853" w:type="pct"/>
            <w:vMerge w:val="restar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Date Submitted</w:t>
            </w:r>
          </w:p>
        </w:tc>
        <w:tc>
          <w:tcPr>
            <w:tcW w:w="1826" w:type="pct"/>
            <w:tcBorders>
              <w:top w:val="single" w:sz="4" w:space="0" w:color="auto"/>
              <w:left w:val="single" w:sz="4" w:space="0" w:color="auto"/>
              <w:bottom w:val="single" w:sz="4" w:space="0" w:color="auto"/>
              <w:right w:val="single" w:sz="4" w:space="0" w:color="auto"/>
            </w:tcBorders>
            <w:hideMark/>
          </w:tcPr>
          <w:p w:rsidR="00367E4A" w:rsidRPr="004F2984" w:rsidRDefault="00041252" w:rsidP="00367E4A">
            <w:pPr>
              <w:spacing w:after="200" w:line="276" w:lineRule="auto"/>
              <w:rPr>
                <w:rFonts w:ascii="Times New Roman" w:hAnsi="Times New Roman"/>
                <w:b/>
                <w:sz w:val="24"/>
                <w:szCs w:val="24"/>
              </w:rPr>
            </w:pPr>
            <w:r w:rsidRPr="004F2984">
              <w:rPr>
                <w:rFonts w:ascii="Times New Roman" w:hAnsi="Times New Roman"/>
                <w:b/>
                <w:sz w:val="24"/>
                <w:szCs w:val="24"/>
              </w:rPr>
              <w:t>Federal Tax/Employer ID Number:</w:t>
            </w:r>
          </w:p>
        </w:tc>
      </w:tr>
      <w:tr w:rsidR="00367E4A" w:rsidRPr="00F12026" w:rsidTr="00367E4A">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p>
        </w:tc>
      </w:tr>
      <w:tr w:rsidR="00367E4A" w:rsidRPr="00F12026" w:rsidTr="00367E4A">
        <w:trPr>
          <w:trHeight w:val="270"/>
        </w:trPr>
        <w:tc>
          <w:tcPr>
            <w:tcW w:w="5000" w:type="pct"/>
            <w:gridSpan w:val="3"/>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bCs/>
                <w:sz w:val="24"/>
                <w:szCs w:val="24"/>
              </w:rPr>
              <w:t>Applicant Information</w:t>
            </w:r>
          </w:p>
        </w:tc>
      </w:tr>
      <w:tr w:rsidR="00367E4A" w:rsidRPr="00F12026" w:rsidTr="00367E4A">
        <w:trPr>
          <w:trHeight w:val="255"/>
        </w:trPr>
        <w:tc>
          <w:tcPr>
            <w:tcW w:w="2321" w:type="pc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Legal Name:</w:t>
            </w:r>
          </w:p>
        </w:tc>
        <w:tc>
          <w:tcPr>
            <w:tcW w:w="2679" w:type="pct"/>
            <w:gridSpan w:val="2"/>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Organizational Unit:  </w:t>
            </w:r>
          </w:p>
        </w:tc>
      </w:tr>
      <w:tr w:rsidR="00367E4A" w:rsidRPr="00F12026" w:rsidTr="00367E4A">
        <w:trPr>
          <w:trHeight w:val="2258"/>
        </w:trPr>
        <w:tc>
          <w:tcPr>
            <w:tcW w:w="2321" w:type="pc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i/>
                <w:sz w:val="24"/>
                <w:szCs w:val="24"/>
              </w:rPr>
            </w:pPr>
            <w:r w:rsidRPr="004F2984">
              <w:rPr>
                <w:rFonts w:ascii="Times New Roman" w:hAnsi="Times New Roman"/>
                <w:b/>
                <w:sz w:val="24"/>
                <w:szCs w:val="24"/>
              </w:rPr>
              <w:t xml:space="preserve">Address: </w:t>
            </w:r>
          </w:p>
          <w:p w:rsidR="00367E4A" w:rsidRPr="004F2984" w:rsidRDefault="00367E4A" w:rsidP="00367E4A">
            <w:pPr>
              <w:spacing w:after="200" w:line="276" w:lineRule="auto"/>
              <w:rPr>
                <w:rFonts w:ascii="Times New Roman" w:hAnsi="Times New Roman"/>
                <w:b/>
                <w:sz w:val="24"/>
                <w:szCs w:val="24"/>
              </w:rPr>
            </w:pPr>
          </w:p>
        </w:tc>
        <w:tc>
          <w:tcPr>
            <w:tcW w:w="2679" w:type="pct"/>
            <w:gridSpan w:val="2"/>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Name, email and telephone number of </w:t>
            </w:r>
            <w:r w:rsidR="00A205C4" w:rsidRPr="004F2984">
              <w:rPr>
                <w:rFonts w:ascii="Times New Roman" w:hAnsi="Times New Roman"/>
                <w:b/>
                <w:sz w:val="24"/>
                <w:szCs w:val="24"/>
              </w:rPr>
              <w:t>persons</w:t>
            </w:r>
            <w:r w:rsidRPr="004F2984">
              <w:rPr>
                <w:rFonts w:ascii="Times New Roman" w:hAnsi="Times New Roman"/>
                <w:b/>
                <w:sz w:val="24"/>
                <w:szCs w:val="24"/>
              </w:rPr>
              <w:t xml:space="preserve"> to be contacted on matters involving this application  </w:t>
            </w: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tc>
      </w:tr>
      <w:tr w:rsidR="00367E4A" w:rsidRPr="00F12026" w:rsidTr="00141C4C">
        <w:trPr>
          <w:trHeight w:val="935"/>
        </w:trPr>
        <w:tc>
          <w:tcPr>
            <w:tcW w:w="3174" w:type="pct"/>
            <w:gridSpan w:val="2"/>
            <w:vMerge w:val="restar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Phone Number:</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Fax Number:</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Website:</w:t>
            </w:r>
          </w:p>
          <w:p w:rsidR="00367E4A" w:rsidRPr="004F2984" w:rsidRDefault="00367E4A" w:rsidP="00367E4A">
            <w:pPr>
              <w:spacing w:after="200" w:line="276" w:lineRule="auto"/>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Type of applicant entity.  (Check all that apply)</w:t>
            </w:r>
          </w:p>
          <w:p w:rsidR="00367E4A" w:rsidRPr="004F2984" w:rsidRDefault="00367E4A" w:rsidP="00367E4A">
            <w:pPr>
              <w:spacing w:after="200" w:line="276" w:lineRule="auto"/>
              <w:rPr>
                <w:rFonts w:ascii="Times New Roman" w:hAnsi="Times New Roman"/>
                <w:b/>
                <w:sz w:val="24"/>
                <w:szCs w:val="24"/>
              </w:rPr>
            </w:pPr>
          </w:p>
        </w:tc>
      </w:tr>
      <w:tr w:rsidR="00367E4A" w:rsidRPr="00F12026" w:rsidTr="00367E4A">
        <w:trPr>
          <w:trHeight w:val="8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1826" w:type="pct"/>
            <w:vMerge w:val="restar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Unit of government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School district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___ </w:t>
            </w:r>
            <w:r w:rsidR="00A205C4" w:rsidRPr="004F2984">
              <w:rPr>
                <w:rFonts w:ascii="Times New Roman" w:hAnsi="Times New Roman"/>
                <w:b/>
                <w:sz w:val="24"/>
                <w:szCs w:val="24"/>
              </w:rPr>
              <w:t xml:space="preserve"> </w:t>
            </w:r>
            <w:r w:rsidRPr="004F2984">
              <w:rPr>
                <w:rFonts w:ascii="Times New Roman" w:hAnsi="Times New Roman"/>
                <w:b/>
                <w:sz w:val="24"/>
                <w:szCs w:val="24"/>
              </w:rPr>
              <w:t>Private non</w:t>
            </w:r>
            <w:r w:rsidR="00A205C4" w:rsidRPr="004F2984">
              <w:rPr>
                <w:rFonts w:ascii="Times New Roman" w:hAnsi="Times New Roman"/>
                <w:b/>
                <w:sz w:val="24"/>
                <w:szCs w:val="24"/>
              </w:rPr>
              <w:t>-</w:t>
            </w:r>
            <w:r w:rsidRPr="004F2984">
              <w:rPr>
                <w:rFonts w:ascii="Times New Roman" w:hAnsi="Times New Roman"/>
                <w:b/>
                <w:sz w:val="24"/>
                <w:szCs w:val="24"/>
              </w:rPr>
              <w:t>profit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Private for profit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Minority owned business</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Female owned business</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Person w/disability owned  business</w:t>
            </w:r>
          </w:p>
          <w:p w:rsidR="00367E4A" w:rsidRPr="004F2984" w:rsidRDefault="00141C4C" w:rsidP="00367E4A">
            <w:pPr>
              <w:spacing w:after="200" w:line="276" w:lineRule="auto"/>
              <w:rPr>
                <w:rFonts w:ascii="Times New Roman" w:hAnsi="Times New Roman"/>
                <w:b/>
                <w:sz w:val="24"/>
                <w:szCs w:val="24"/>
              </w:rPr>
            </w:pPr>
            <w:r w:rsidRPr="004F2984">
              <w:rPr>
                <w:rFonts w:ascii="Times New Roman" w:hAnsi="Times New Roman"/>
                <w:b/>
                <w:sz w:val="24"/>
                <w:szCs w:val="24"/>
              </w:rPr>
              <w:t>___   College</w:t>
            </w:r>
          </w:p>
          <w:p w:rsidR="00141C4C" w:rsidRPr="004F2984" w:rsidRDefault="00141C4C" w:rsidP="00367E4A">
            <w:pPr>
              <w:spacing w:after="200" w:line="276" w:lineRule="auto"/>
              <w:rPr>
                <w:rFonts w:ascii="Times New Roman" w:hAnsi="Times New Roman"/>
                <w:b/>
                <w:sz w:val="24"/>
                <w:szCs w:val="24"/>
              </w:rPr>
            </w:pPr>
            <w:r w:rsidRPr="004F2984">
              <w:rPr>
                <w:rFonts w:ascii="Times New Roman" w:hAnsi="Times New Roman"/>
                <w:b/>
                <w:sz w:val="24"/>
                <w:szCs w:val="24"/>
              </w:rPr>
              <w:t>___   Other</w:t>
            </w:r>
          </w:p>
        </w:tc>
      </w:tr>
      <w:tr w:rsidR="00367E4A" w:rsidRPr="00F12026" w:rsidTr="00367E4A">
        <w:trPr>
          <w:trHeight w:val="70"/>
        </w:trPr>
        <w:tc>
          <w:tcPr>
            <w:tcW w:w="3174" w:type="pct"/>
            <w:gridSpan w:val="2"/>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i/>
                <w:sz w:val="24"/>
                <w:szCs w:val="24"/>
              </w:rPr>
            </w:pPr>
            <w:r w:rsidRPr="004F2984">
              <w:rPr>
                <w:rFonts w:ascii="Times New Roman" w:hAnsi="Times New Roman"/>
                <w:b/>
                <w:i/>
                <w:sz w:val="24"/>
                <w:szCs w:val="24"/>
              </w:rPr>
              <w:t>We are applying to provide:</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___  Career services </w:t>
            </w:r>
            <w:r w:rsidR="00E8407E">
              <w:rPr>
                <w:rFonts w:ascii="Times New Roman" w:hAnsi="Times New Roman"/>
                <w:b/>
                <w:sz w:val="24"/>
                <w:szCs w:val="24"/>
              </w:rPr>
              <w:t xml:space="preserve">with a </w:t>
            </w:r>
            <w:r w:rsidR="002E5098">
              <w:rPr>
                <w:rFonts w:ascii="Times New Roman" w:hAnsi="Times New Roman"/>
                <w:b/>
                <w:sz w:val="24"/>
                <w:szCs w:val="24"/>
              </w:rPr>
              <w:t>sector strategy</w:t>
            </w:r>
            <w:r w:rsidR="00E8407E">
              <w:rPr>
                <w:rFonts w:ascii="Times New Roman" w:hAnsi="Times New Roman"/>
                <w:b/>
                <w:sz w:val="24"/>
                <w:szCs w:val="24"/>
              </w:rPr>
              <w:t xml:space="preserve"> focus of _______________ in </w:t>
            </w:r>
            <w:r w:rsidRPr="004F2984">
              <w:rPr>
                <w:rFonts w:ascii="Times New Roman" w:hAnsi="Times New Roman"/>
                <w:b/>
                <w:sz w:val="24"/>
                <w:szCs w:val="24"/>
              </w:rPr>
              <w:t xml:space="preserve"> </w:t>
            </w:r>
            <w:r w:rsidR="00A205C4" w:rsidRPr="004F2984">
              <w:rPr>
                <w:rFonts w:ascii="Times New Roman" w:hAnsi="Times New Roman"/>
                <w:b/>
                <w:sz w:val="24"/>
                <w:szCs w:val="24"/>
              </w:rPr>
              <w:t>Genesee County</w:t>
            </w:r>
            <w:r w:rsidR="00E8407E">
              <w:rPr>
                <w:rFonts w:ascii="Times New Roman" w:hAnsi="Times New Roman"/>
                <w:b/>
                <w:sz w:val="24"/>
                <w:szCs w:val="24"/>
              </w:rPr>
              <w:t xml:space="preserve"> for Adult/Dislocated Worker/Out-of-School Youth.</w:t>
            </w:r>
          </w:p>
          <w:p w:rsidR="00367E4A" w:rsidRPr="004F2984" w:rsidRDefault="00367E4A" w:rsidP="00E8407E">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r>
    </w:tbl>
    <w:p w:rsidR="00367E4A" w:rsidRPr="004F2984" w:rsidRDefault="00367E4A" w:rsidP="00367E4A">
      <w:pPr>
        <w:rPr>
          <w:rFonts w:ascii="Times New Roman" w:hAnsi="Times New Roman" w:cs="Times New Roman"/>
          <w:b/>
          <w:sz w:val="24"/>
          <w:szCs w:val="24"/>
        </w:rPr>
      </w:pPr>
    </w:p>
    <w:p w:rsidR="00A205C4" w:rsidRPr="004F2984" w:rsidRDefault="00367E4A" w:rsidP="00D31425">
      <w:pPr>
        <w:pStyle w:val="ListParagraph"/>
        <w:numPr>
          <w:ilvl w:val="0"/>
          <w:numId w:val="20"/>
        </w:numPr>
        <w:jc w:val="center"/>
        <w:rPr>
          <w:rFonts w:ascii="Times New Roman" w:hAnsi="Times New Roman"/>
          <w:b/>
          <w:sz w:val="24"/>
          <w:szCs w:val="24"/>
        </w:rPr>
      </w:pPr>
      <w:r w:rsidRPr="00041252">
        <w:rPr>
          <w:b/>
        </w:rPr>
        <w:br w:type="page"/>
      </w:r>
      <w:r w:rsidR="00A205C4" w:rsidRPr="004F2984">
        <w:rPr>
          <w:rFonts w:ascii="Times New Roman" w:hAnsi="Times New Roman"/>
          <w:b/>
          <w:sz w:val="24"/>
          <w:szCs w:val="24"/>
        </w:rPr>
        <w:lastRenderedPageBreak/>
        <w:t>Certifications and Acceptance of the Conditions of the Proposal</w:t>
      </w:r>
    </w:p>
    <w:tbl>
      <w:tblPr>
        <w:tblStyle w:val="TableGrid"/>
        <w:tblW w:w="11070" w:type="dxa"/>
        <w:tblInd w:w="-275" w:type="dxa"/>
        <w:tblLook w:val="04A0" w:firstRow="1" w:lastRow="0" w:firstColumn="1" w:lastColumn="0" w:noHBand="0" w:noVBand="1"/>
      </w:tblPr>
      <w:tblGrid>
        <w:gridCol w:w="843"/>
        <w:gridCol w:w="10227"/>
      </w:tblGrid>
      <w:tr w:rsidR="00A205C4" w:rsidRPr="00F12026" w:rsidTr="00CE62F1">
        <w:trPr>
          <w:trHeight w:val="566"/>
        </w:trPr>
        <w:tc>
          <w:tcPr>
            <w:tcW w:w="843"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Initial Each</w:t>
            </w: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I certify</w:t>
            </w:r>
            <w:r w:rsidR="002A5138">
              <w:rPr>
                <w:rFonts w:ascii="Times New Roman" w:hAnsi="Times New Roman"/>
                <w:b/>
                <w:sz w:val="24"/>
                <w:szCs w:val="24"/>
              </w:rPr>
              <w:t xml:space="preserve"> by signature below</w:t>
            </w:r>
            <w:r w:rsidRPr="004F2984">
              <w:rPr>
                <w:rFonts w:ascii="Times New Roman" w:hAnsi="Times New Roman"/>
                <w:b/>
                <w:sz w:val="24"/>
                <w:szCs w:val="24"/>
              </w:rPr>
              <w:t>:</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this agency hereby accepts all the terms and conditions set forth in this document including the appeal process and certifications.</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information in this application is correct to the best of</w:t>
            </w:r>
            <w:r w:rsidR="002A5138">
              <w:rPr>
                <w:rFonts w:ascii="Times New Roman" w:hAnsi="Times New Roman"/>
                <w:b/>
                <w:sz w:val="24"/>
                <w:szCs w:val="24"/>
              </w:rPr>
              <w:t xml:space="preserve"> my</w:t>
            </w:r>
            <w:r w:rsidRPr="004F2984">
              <w:rPr>
                <w:rFonts w:ascii="Times New Roman" w:hAnsi="Times New Roman"/>
                <w:b/>
                <w:sz w:val="24"/>
                <w:szCs w:val="24"/>
              </w:rPr>
              <w:t xml:space="preserve"> knowledge and </w:t>
            </w:r>
            <w:r w:rsidR="009C6B2E" w:rsidRPr="004F2984">
              <w:rPr>
                <w:rFonts w:ascii="Times New Roman" w:hAnsi="Times New Roman"/>
                <w:b/>
                <w:sz w:val="24"/>
                <w:szCs w:val="24"/>
              </w:rPr>
              <w:t>belief and</w:t>
            </w:r>
            <w:r w:rsidRPr="004F2984">
              <w:rPr>
                <w:rFonts w:ascii="Times New Roman" w:hAnsi="Times New Roman"/>
                <w:b/>
                <w:sz w:val="24"/>
                <w:szCs w:val="24"/>
              </w:rPr>
              <w:t xml:space="preserve"> is responsive to the proposed specification. </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completion of this application has been fully authorized and signed by the subcontractor’s authorized representative and the named individual is authorized to negotiate and contractually bind the responder, and he/she will be available for questioning during the period of proposal evaluation.</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bidding organization understands that this proposal is an application for funding and does not ensure subsequent funding.</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if selected for funding, the bidding organization will be bound by the information contained herein as well as by the terms and conditions of the resultant contract and WIOA regulations.</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budget accurately reflects costs which will be incurred to provide the proposed services; and that budgeted costs shall be subject to full disclosure at the request of GST Michigan Works!</w:t>
            </w:r>
            <w:r w:rsidR="002A5138">
              <w:rPr>
                <w:rFonts w:ascii="Times New Roman" w:hAnsi="Times New Roman"/>
                <w:b/>
                <w:sz w:val="24"/>
                <w:szCs w:val="24"/>
              </w:rPr>
              <w:t>.</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That by signing and submitting this proposal, the prospective recipient of </w:t>
            </w:r>
            <w:r w:rsidR="00EA0CA5">
              <w:rPr>
                <w:rFonts w:ascii="Times New Roman" w:hAnsi="Times New Roman"/>
                <w:b/>
                <w:sz w:val="24"/>
                <w:szCs w:val="24"/>
              </w:rPr>
              <w:t>f</w:t>
            </w:r>
            <w:r w:rsidRPr="004F2984">
              <w:rPr>
                <w:rFonts w:ascii="Times New Roman" w:hAnsi="Times New Roman"/>
                <w:b/>
                <w:sz w:val="24"/>
                <w:szCs w:val="24"/>
              </w:rPr>
              <w:t>ederal assistance funds is providing the certification set out in Attachment D of the RFP.</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neither it, nor its principals, are presently debarred, suspended, proposed for debarment, declared ineligible or voluntarily excluded from participation in this transaction by any federal department or agency.</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Certification regarding lobbying certification for contracts, grants, loans and cooperative agreements.</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any individuals directly affiliated with our firm who are members of the GST WDB or LEO</w:t>
            </w:r>
            <w:r w:rsidR="002A5138">
              <w:rPr>
                <w:rFonts w:ascii="Times New Roman" w:hAnsi="Times New Roman"/>
                <w:b/>
                <w:sz w:val="24"/>
                <w:szCs w:val="24"/>
              </w:rPr>
              <w:t xml:space="preserve"> </w:t>
            </w:r>
            <w:r w:rsidRPr="004F2984">
              <w:rPr>
                <w:rFonts w:ascii="Times New Roman" w:hAnsi="Times New Roman"/>
                <w:b/>
                <w:sz w:val="24"/>
                <w:szCs w:val="24"/>
              </w:rPr>
              <w:t xml:space="preserve">Board have been disclosed in the narrative of the proposal. The term “directly affiliated” means paid staff and administrators, members of your governing board and others with policy or oversight or managerial responsibility. </w:t>
            </w:r>
          </w:p>
        </w:tc>
      </w:tr>
      <w:tr w:rsidR="00A205C4" w:rsidRPr="00F12026" w:rsidTr="00CE62F1">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F12026"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SIGNATURE OF AUTHORIZED OFFICIAL   </w:t>
            </w:r>
            <w:r w:rsidR="007C7251">
              <w:rPr>
                <w:rFonts w:ascii="Times New Roman" w:hAnsi="Times New Roman"/>
                <w:b/>
                <w:sz w:val="24"/>
                <w:szCs w:val="24"/>
              </w:rPr>
              <w:t xml:space="preserve">                           DATE</w:t>
            </w:r>
          </w:p>
          <w:p w:rsidR="00CE62F1"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        </w:t>
            </w:r>
          </w:p>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                                                                                                                                                                    </w:t>
            </w:r>
            <w:r w:rsidR="00F12026">
              <w:rPr>
                <w:rFonts w:ascii="Times New Roman" w:hAnsi="Times New Roman"/>
                <w:b/>
                <w:sz w:val="24"/>
                <w:szCs w:val="24"/>
              </w:rPr>
              <w:t xml:space="preserve">                                                           TYPED NAME AND TITLE</w:t>
            </w:r>
          </w:p>
        </w:tc>
      </w:tr>
    </w:tbl>
    <w:p w:rsidR="00E43679" w:rsidRPr="004F2984" w:rsidRDefault="00A205C4" w:rsidP="00560C85">
      <w:pPr>
        <w:jc w:val="center"/>
        <w:rPr>
          <w:rFonts w:ascii="Times New Roman" w:hAnsi="Times New Roman" w:cs="Times New Roman"/>
          <w:b/>
          <w:sz w:val="24"/>
          <w:szCs w:val="24"/>
        </w:rPr>
      </w:pPr>
      <w:r w:rsidRPr="004F2984">
        <w:rPr>
          <w:rFonts w:ascii="Times New Roman" w:hAnsi="Times New Roman" w:cs="Times New Roman"/>
          <w:b/>
          <w:sz w:val="24"/>
          <w:szCs w:val="24"/>
        </w:rPr>
        <w:lastRenderedPageBreak/>
        <w:t>B</w:t>
      </w:r>
      <w:r w:rsidR="002A0332" w:rsidRPr="004F2984">
        <w:rPr>
          <w:rFonts w:ascii="Times New Roman" w:hAnsi="Times New Roman" w:cs="Times New Roman"/>
          <w:b/>
          <w:sz w:val="24"/>
          <w:szCs w:val="24"/>
        </w:rPr>
        <w:t>.</w:t>
      </w:r>
      <w:r w:rsidR="00367E4A" w:rsidRPr="004F2984">
        <w:rPr>
          <w:rFonts w:ascii="Times New Roman" w:hAnsi="Times New Roman" w:cs="Times New Roman"/>
          <w:b/>
          <w:sz w:val="24"/>
          <w:szCs w:val="24"/>
        </w:rPr>
        <w:t xml:space="preserve">  </w:t>
      </w:r>
      <w:r w:rsidR="00955729" w:rsidRPr="004F2984">
        <w:rPr>
          <w:rFonts w:ascii="Times New Roman" w:hAnsi="Times New Roman" w:cs="Times New Roman"/>
          <w:b/>
          <w:sz w:val="24"/>
          <w:szCs w:val="24"/>
        </w:rPr>
        <w:t>Agency Background/Administrative Capacity</w:t>
      </w:r>
    </w:p>
    <w:p w:rsidR="002A5138" w:rsidRDefault="00E50B45" w:rsidP="002A5138">
      <w:pPr>
        <w:spacing w:after="0"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Page Limits:  The Agency Background/Administrative Capacity section is limited to five </w:t>
      </w:r>
      <w:r w:rsidR="002A5138">
        <w:rPr>
          <w:rFonts w:ascii="Times New Roman" w:hAnsi="Times New Roman" w:cs="Times New Roman"/>
          <w:b/>
          <w:sz w:val="24"/>
          <w:szCs w:val="24"/>
        </w:rPr>
        <w:t xml:space="preserve">(5) </w:t>
      </w:r>
      <w:r w:rsidRPr="004F2984">
        <w:rPr>
          <w:rFonts w:ascii="Times New Roman" w:hAnsi="Times New Roman" w:cs="Times New Roman"/>
          <w:b/>
          <w:sz w:val="24"/>
          <w:szCs w:val="24"/>
        </w:rPr>
        <w:t xml:space="preserve">pages unless your </w:t>
      </w:r>
      <w:r w:rsidR="002A5138" w:rsidRPr="004F2984">
        <w:rPr>
          <w:rFonts w:ascii="Times New Roman" w:hAnsi="Times New Roman" w:cs="Times New Roman"/>
          <w:b/>
          <w:sz w:val="24"/>
          <w:szCs w:val="24"/>
        </w:rPr>
        <w:t xml:space="preserve">answers to questions #8 and #10 require substantial additional information. </w:t>
      </w:r>
    </w:p>
    <w:p w:rsidR="002A5138" w:rsidRDefault="002A5138" w:rsidP="002A5138">
      <w:pPr>
        <w:spacing w:after="0" w:line="240" w:lineRule="auto"/>
        <w:rPr>
          <w:rFonts w:ascii="Times New Roman" w:hAnsi="Times New Roman" w:cs="Times New Roman"/>
          <w:b/>
          <w:sz w:val="24"/>
          <w:szCs w:val="24"/>
        </w:rPr>
      </w:pPr>
    </w:p>
    <w:p w:rsidR="002A5138" w:rsidRPr="004F2984" w:rsidRDefault="002A5138" w:rsidP="00D31425">
      <w:pPr>
        <w:pStyle w:val="ListParagraph"/>
        <w:numPr>
          <w:ilvl w:val="0"/>
          <w:numId w:val="10"/>
        </w:numPr>
        <w:spacing w:after="0" w:line="240" w:lineRule="auto"/>
        <w:jc w:val="both"/>
        <w:rPr>
          <w:rFonts w:ascii="Times New Roman" w:hAnsi="Times New Roman"/>
          <w:sz w:val="24"/>
          <w:szCs w:val="24"/>
        </w:rPr>
      </w:pPr>
      <w:r w:rsidRPr="004F2984">
        <w:rPr>
          <w:rFonts w:ascii="Times New Roman" w:hAnsi="Times New Roman"/>
          <w:sz w:val="24"/>
          <w:szCs w:val="24"/>
        </w:rPr>
        <w:t xml:space="preserve">Your </w:t>
      </w:r>
      <w:r>
        <w:rPr>
          <w:rFonts w:ascii="Times New Roman" w:hAnsi="Times New Roman"/>
          <w:sz w:val="24"/>
          <w:szCs w:val="24"/>
        </w:rPr>
        <w:t xml:space="preserve">agency’s </w:t>
      </w:r>
      <w:r w:rsidRPr="004F2984">
        <w:rPr>
          <w:rFonts w:ascii="Times New Roman" w:hAnsi="Times New Roman"/>
          <w:sz w:val="24"/>
          <w:szCs w:val="24"/>
        </w:rPr>
        <w:t xml:space="preserve">qualifications to be a GSTMW provider including previous relevant experience. Provide a brief overview statement of </w:t>
      </w:r>
      <w:r>
        <w:rPr>
          <w:rFonts w:ascii="Times New Roman" w:hAnsi="Times New Roman"/>
          <w:sz w:val="24"/>
          <w:szCs w:val="24"/>
        </w:rPr>
        <w:t xml:space="preserve">your </w:t>
      </w:r>
      <w:r w:rsidRPr="004F2984">
        <w:rPr>
          <w:rFonts w:ascii="Times New Roman" w:hAnsi="Times New Roman"/>
          <w:sz w:val="24"/>
          <w:szCs w:val="24"/>
        </w:rPr>
        <w:t xml:space="preserve">agency.  Include its mission, purpose, experiences and/or capabilities that it may have had in operating employment and training programs.  </w:t>
      </w:r>
      <w:r w:rsidRPr="004F2984">
        <w:rPr>
          <w:rFonts w:ascii="Times New Roman" w:hAnsi="Times New Roman"/>
          <w:sz w:val="24"/>
          <w:szCs w:val="24"/>
        </w:rPr>
        <w:tab/>
      </w:r>
    </w:p>
    <w:p w:rsidR="002A5138" w:rsidRPr="004F2984" w:rsidRDefault="002A5138" w:rsidP="00D31425">
      <w:pPr>
        <w:numPr>
          <w:ilvl w:val="0"/>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What is your </w:t>
      </w:r>
      <w:r>
        <w:rPr>
          <w:rFonts w:ascii="Times New Roman" w:hAnsi="Times New Roman" w:cs="Times New Roman"/>
          <w:sz w:val="24"/>
          <w:szCs w:val="24"/>
        </w:rPr>
        <w:t>a</w:t>
      </w:r>
      <w:r w:rsidRPr="004F2984">
        <w:rPr>
          <w:rFonts w:ascii="Times New Roman" w:hAnsi="Times New Roman" w:cs="Times New Roman"/>
          <w:sz w:val="24"/>
          <w:szCs w:val="24"/>
        </w:rPr>
        <w:t>nnual budget?  Include TIA/WDA funding in figuring out total budget.</w:t>
      </w:r>
    </w:p>
    <w:p w:rsidR="002A5138" w:rsidRPr="004F2984" w:rsidRDefault="002A5138" w:rsidP="00D31425">
      <w:pPr>
        <w:numPr>
          <w:ilvl w:val="0"/>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What percent of your budget will be funded from TIA/WDA?</w:t>
      </w:r>
    </w:p>
    <w:p w:rsidR="002A5138" w:rsidRPr="004F2984" w:rsidRDefault="002A5138" w:rsidP="00D31425">
      <w:pPr>
        <w:pStyle w:val="ListParagraph"/>
        <w:numPr>
          <w:ilvl w:val="0"/>
          <w:numId w:val="10"/>
        </w:numPr>
        <w:spacing w:after="0" w:line="240" w:lineRule="auto"/>
        <w:jc w:val="both"/>
        <w:rPr>
          <w:rFonts w:ascii="Times New Roman" w:hAnsi="Times New Roman"/>
          <w:sz w:val="24"/>
          <w:szCs w:val="24"/>
        </w:rPr>
      </w:pPr>
      <w:r w:rsidRPr="004F2984">
        <w:rPr>
          <w:rFonts w:ascii="Times New Roman" w:hAnsi="Times New Roman"/>
          <w:sz w:val="24"/>
          <w:szCs w:val="24"/>
        </w:rPr>
        <w:t>Will the participants in the activity(s) be supported by any other funding sources (public or private, federal, state or local monies)?</w:t>
      </w:r>
    </w:p>
    <w:p w:rsidR="002A5138" w:rsidRPr="004F2984" w:rsidRDefault="002A5138" w:rsidP="002A5138">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 YES _____ NO (If yes is checked, please indicate in the budget the estimated amount and source of additional funds being used.)</w:t>
      </w:r>
    </w:p>
    <w:p w:rsidR="002A5138" w:rsidRPr="004F2984" w:rsidRDefault="002A5138" w:rsidP="00D31425">
      <w:pPr>
        <w:numPr>
          <w:ilvl w:val="0"/>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Are the activity’s costs the same as your agency charges other organizations or the general public?</w:t>
      </w:r>
    </w:p>
    <w:p w:rsidR="002A5138" w:rsidRPr="004F2984" w:rsidRDefault="002A5138" w:rsidP="002A5138">
      <w:pPr>
        <w:spacing w:after="0" w:line="240" w:lineRule="auto"/>
        <w:ind w:firstLine="720"/>
        <w:rPr>
          <w:rFonts w:ascii="Times New Roman" w:hAnsi="Times New Roman" w:cs="Times New Roman"/>
          <w:sz w:val="24"/>
          <w:szCs w:val="24"/>
        </w:rPr>
      </w:pPr>
      <w:r w:rsidRPr="004F2984">
        <w:rPr>
          <w:rFonts w:ascii="Times New Roman" w:hAnsi="Times New Roman" w:cs="Times New Roman"/>
          <w:sz w:val="24"/>
          <w:szCs w:val="24"/>
        </w:rPr>
        <w:t>_____ YES _____ NO (If no is checked, please attach an explanation.)</w:t>
      </w:r>
    </w:p>
    <w:p w:rsidR="002A5138" w:rsidRDefault="002A5138" w:rsidP="00D31425">
      <w:pPr>
        <w:numPr>
          <w:ilvl w:val="0"/>
          <w:numId w:val="10"/>
        </w:num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 xml:space="preserve">Please complete the chart below.  </w:t>
      </w:r>
    </w:p>
    <w:p w:rsidR="002A5138" w:rsidRPr="004F2984" w:rsidRDefault="002A5138" w:rsidP="002A513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900"/>
        <w:gridCol w:w="900"/>
        <w:gridCol w:w="810"/>
      </w:tblGrid>
      <w:tr w:rsidR="00955729" w:rsidRPr="00F12026" w:rsidTr="002A5138">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Indicate the agency’s experience over the past four years in reference to the following items:</w:t>
            </w:r>
          </w:p>
        </w:tc>
        <w:tc>
          <w:tcPr>
            <w:tcW w:w="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Yes</w:t>
            </w:r>
          </w:p>
        </w:tc>
        <w:tc>
          <w:tcPr>
            <w:tcW w:w="81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No</w:t>
            </w:r>
          </w:p>
        </w:tc>
      </w:tr>
      <w:tr w:rsidR="00955729" w:rsidRPr="00F12026" w:rsidTr="002A5138">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charges of unfair labor practices filed against the organization?</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2A5138">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lawsuits or judgments filed?</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2A5138">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there investigations of fraud, abuse, conflict of interest, political activities, nepotism, or any criminal activities?</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2A5138">
        <w:tc>
          <w:tcPr>
            <w:tcW w:w="8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Was there a default or breach of contract?</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2A5138" w:rsidRPr="00F12026" w:rsidTr="002A5138">
        <w:tc>
          <w:tcPr>
            <w:tcW w:w="8900" w:type="dxa"/>
          </w:tcPr>
          <w:p w:rsidR="002A5138" w:rsidRPr="004F2984" w:rsidRDefault="002A5138" w:rsidP="002A5138">
            <w:pPr>
              <w:spacing w:after="200" w:line="276" w:lineRule="auto"/>
              <w:rPr>
                <w:rFonts w:ascii="Times New Roman" w:hAnsi="Times New Roman"/>
                <w:sz w:val="24"/>
                <w:szCs w:val="24"/>
              </w:rPr>
            </w:pPr>
            <w:r>
              <w:rPr>
                <w:rFonts w:ascii="Times New Roman" w:hAnsi="Times New Roman"/>
                <w:sz w:val="24"/>
                <w:szCs w:val="24"/>
              </w:rPr>
              <w:t>Was there c</w:t>
            </w:r>
            <w:r w:rsidRPr="004F2984">
              <w:rPr>
                <w:rFonts w:ascii="Times New Roman" w:hAnsi="Times New Roman"/>
                <w:sz w:val="24"/>
                <w:szCs w:val="24"/>
              </w:rPr>
              <w:t>ancellation or non-renewal of contracts due to non-performance or poor performance</w:t>
            </w:r>
            <w:r>
              <w:rPr>
                <w:rFonts w:ascii="Times New Roman" w:hAnsi="Times New Roman"/>
                <w:sz w:val="24"/>
                <w:szCs w:val="24"/>
              </w:rPr>
              <w:t>?</w:t>
            </w:r>
          </w:p>
        </w:tc>
        <w:tc>
          <w:tcPr>
            <w:tcW w:w="900" w:type="dxa"/>
          </w:tcPr>
          <w:p w:rsidR="002A5138" w:rsidRPr="004F2984" w:rsidRDefault="002A5138" w:rsidP="002A5138">
            <w:pPr>
              <w:spacing w:after="200" w:line="276" w:lineRule="auto"/>
              <w:rPr>
                <w:rFonts w:ascii="Times New Roman" w:hAnsi="Times New Roman"/>
                <w:sz w:val="24"/>
                <w:szCs w:val="24"/>
              </w:rPr>
            </w:pPr>
          </w:p>
        </w:tc>
        <w:tc>
          <w:tcPr>
            <w:tcW w:w="810" w:type="dxa"/>
          </w:tcPr>
          <w:p w:rsidR="002A5138" w:rsidRPr="004F2984" w:rsidRDefault="002A5138" w:rsidP="002A5138">
            <w:pPr>
              <w:spacing w:after="200" w:line="276" w:lineRule="auto"/>
              <w:rPr>
                <w:rFonts w:ascii="Times New Roman" w:hAnsi="Times New Roman"/>
                <w:sz w:val="24"/>
                <w:szCs w:val="24"/>
              </w:rPr>
            </w:pPr>
          </w:p>
        </w:tc>
      </w:tr>
      <w:tr w:rsidR="002A5138" w:rsidRPr="00F12026" w:rsidTr="002A5138">
        <w:tc>
          <w:tcPr>
            <w:tcW w:w="8900" w:type="dxa"/>
          </w:tcPr>
          <w:p w:rsidR="002A5138" w:rsidRPr="004F2984" w:rsidRDefault="002A5138" w:rsidP="002A5138">
            <w:pPr>
              <w:spacing w:after="200" w:line="276" w:lineRule="auto"/>
              <w:rPr>
                <w:rFonts w:ascii="Times New Roman" w:hAnsi="Times New Roman"/>
                <w:sz w:val="24"/>
                <w:szCs w:val="24"/>
              </w:rPr>
            </w:pPr>
            <w:r>
              <w:rPr>
                <w:rFonts w:ascii="Times New Roman" w:hAnsi="Times New Roman"/>
                <w:sz w:val="24"/>
                <w:szCs w:val="24"/>
              </w:rPr>
              <w:t>Was there b</w:t>
            </w:r>
            <w:r w:rsidRPr="004F2984">
              <w:rPr>
                <w:rFonts w:ascii="Times New Roman" w:hAnsi="Times New Roman"/>
                <w:sz w:val="24"/>
                <w:szCs w:val="24"/>
              </w:rPr>
              <w:t xml:space="preserve">ankruptcy or receivership by </w:t>
            </w:r>
            <w:r>
              <w:rPr>
                <w:rFonts w:ascii="Times New Roman" w:hAnsi="Times New Roman"/>
                <w:sz w:val="24"/>
                <w:szCs w:val="24"/>
              </w:rPr>
              <w:t xml:space="preserve">your </w:t>
            </w:r>
            <w:r w:rsidRPr="004F2984">
              <w:rPr>
                <w:rFonts w:ascii="Times New Roman" w:hAnsi="Times New Roman"/>
                <w:sz w:val="24"/>
                <w:szCs w:val="24"/>
              </w:rPr>
              <w:t>organization or parent organization</w:t>
            </w:r>
            <w:r>
              <w:rPr>
                <w:rFonts w:ascii="Times New Roman" w:hAnsi="Times New Roman"/>
                <w:sz w:val="24"/>
                <w:szCs w:val="24"/>
              </w:rPr>
              <w:t>?</w:t>
            </w:r>
          </w:p>
        </w:tc>
        <w:tc>
          <w:tcPr>
            <w:tcW w:w="900" w:type="dxa"/>
          </w:tcPr>
          <w:p w:rsidR="002A5138" w:rsidRPr="004F2984" w:rsidRDefault="002A5138" w:rsidP="002A5138">
            <w:pPr>
              <w:spacing w:after="200" w:line="276" w:lineRule="auto"/>
              <w:rPr>
                <w:rFonts w:ascii="Times New Roman" w:hAnsi="Times New Roman"/>
                <w:sz w:val="24"/>
                <w:szCs w:val="24"/>
              </w:rPr>
            </w:pPr>
          </w:p>
        </w:tc>
        <w:tc>
          <w:tcPr>
            <w:tcW w:w="810" w:type="dxa"/>
          </w:tcPr>
          <w:p w:rsidR="002A5138" w:rsidRPr="004F2984" w:rsidRDefault="002A5138" w:rsidP="002A5138">
            <w:pPr>
              <w:spacing w:after="200" w:line="276" w:lineRule="auto"/>
              <w:rPr>
                <w:rFonts w:ascii="Times New Roman" w:hAnsi="Times New Roman"/>
                <w:sz w:val="24"/>
                <w:szCs w:val="24"/>
              </w:rPr>
            </w:pPr>
          </w:p>
        </w:tc>
      </w:tr>
      <w:tr w:rsidR="002A5138" w:rsidRPr="00F12026" w:rsidTr="002A5138">
        <w:tc>
          <w:tcPr>
            <w:tcW w:w="8900" w:type="dxa"/>
          </w:tcPr>
          <w:p w:rsidR="002A5138" w:rsidRPr="004F2984" w:rsidRDefault="002A5138" w:rsidP="002A5138">
            <w:pPr>
              <w:spacing w:after="200" w:line="276" w:lineRule="auto"/>
              <w:rPr>
                <w:rFonts w:ascii="Times New Roman" w:hAnsi="Times New Roman"/>
                <w:sz w:val="24"/>
                <w:szCs w:val="24"/>
              </w:rPr>
            </w:pPr>
            <w:r>
              <w:rPr>
                <w:rFonts w:ascii="Times New Roman" w:hAnsi="Times New Roman"/>
                <w:sz w:val="24"/>
                <w:szCs w:val="24"/>
              </w:rPr>
              <w:t xml:space="preserve">Was there </w:t>
            </w:r>
            <w:r w:rsidRPr="004F2984">
              <w:rPr>
                <w:rFonts w:ascii="Times New Roman" w:hAnsi="Times New Roman"/>
                <w:sz w:val="24"/>
                <w:szCs w:val="24"/>
              </w:rPr>
              <w:t xml:space="preserve">EEO complaints or grievances against </w:t>
            </w:r>
            <w:r>
              <w:rPr>
                <w:rFonts w:ascii="Times New Roman" w:hAnsi="Times New Roman"/>
                <w:sz w:val="24"/>
                <w:szCs w:val="24"/>
              </w:rPr>
              <w:t xml:space="preserve">your </w:t>
            </w:r>
            <w:r w:rsidRPr="004F2984">
              <w:rPr>
                <w:rFonts w:ascii="Times New Roman" w:hAnsi="Times New Roman"/>
                <w:sz w:val="24"/>
                <w:szCs w:val="24"/>
              </w:rPr>
              <w:t>organization/agency</w:t>
            </w:r>
            <w:r>
              <w:rPr>
                <w:rFonts w:ascii="Times New Roman" w:hAnsi="Times New Roman"/>
                <w:sz w:val="24"/>
                <w:szCs w:val="24"/>
              </w:rPr>
              <w:t>?</w:t>
            </w:r>
          </w:p>
        </w:tc>
        <w:tc>
          <w:tcPr>
            <w:tcW w:w="900" w:type="dxa"/>
          </w:tcPr>
          <w:p w:rsidR="002A5138" w:rsidRPr="004F2984" w:rsidRDefault="002A5138" w:rsidP="002A5138">
            <w:pPr>
              <w:spacing w:after="200" w:line="276" w:lineRule="auto"/>
              <w:rPr>
                <w:rFonts w:ascii="Times New Roman" w:hAnsi="Times New Roman"/>
                <w:sz w:val="24"/>
                <w:szCs w:val="24"/>
              </w:rPr>
            </w:pPr>
          </w:p>
        </w:tc>
        <w:tc>
          <w:tcPr>
            <w:tcW w:w="810" w:type="dxa"/>
          </w:tcPr>
          <w:p w:rsidR="002A5138" w:rsidRPr="004F2984" w:rsidRDefault="002A5138" w:rsidP="002A5138">
            <w:pPr>
              <w:spacing w:after="200" w:line="276" w:lineRule="auto"/>
              <w:rPr>
                <w:rFonts w:ascii="Times New Roman" w:hAnsi="Times New Roman"/>
                <w:sz w:val="24"/>
                <w:szCs w:val="24"/>
              </w:rPr>
            </w:pPr>
          </w:p>
        </w:tc>
      </w:tr>
    </w:tbl>
    <w:p w:rsidR="002A5138" w:rsidRDefault="002A5138" w:rsidP="002A5138">
      <w:pPr>
        <w:ind w:left="720"/>
        <w:jc w:val="both"/>
        <w:rPr>
          <w:rFonts w:ascii="Times New Roman" w:hAnsi="Times New Roman" w:cs="Times New Roman"/>
          <w:sz w:val="24"/>
          <w:szCs w:val="24"/>
        </w:rPr>
      </w:pPr>
    </w:p>
    <w:p w:rsidR="002A5138" w:rsidRPr="004F2984" w:rsidRDefault="002A5138" w:rsidP="002A5138">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If </w:t>
      </w:r>
      <w:r>
        <w:rPr>
          <w:rFonts w:ascii="Times New Roman" w:hAnsi="Times New Roman" w:cs="Times New Roman"/>
          <w:sz w:val="24"/>
          <w:szCs w:val="24"/>
        </w:rPr>
        <w:t xml:space="preserve">your answered “yes” to any of the </w:t>
      </w:r>
      <w:r w:rsidRPr="004F2984">
        <w:rPr>
          <w:rFonts w:ascii="Times New Roman" w:hAnsi="Times New Roman" w:cs="Times New Roman"/>
          <w:sz w:val="24"/>
          <w:szCs w:val="24"/>
        </w:rPr>
        <w:t>above</w:t>
      </w:r>
      <w:r>
        <w:rPr>
          <w:rFonts w:ascii="Times New Roman" w:hAnsi="Times New Roman" w:cs="Times New Roman"/>
          <w:sz w:val="24"/>
          <w:szCs w:val="24"/>
        </w:rPr>
        <w:t>,</w:t>
      </w:r>
      <w:r w:rsidRPr="004F2984">
        <w:rPr>
          <w:rFonts w:ascii="Times New Roman" w:hAnsi="Times New Roman" w:cs="Times New Roman"/>
          <w:sz w:val="24"/>
          <w:szCs w:val="24"/>
        </w:rPr>
        <w:t xml:space="preserve"> information must be provided which should include at a minimum: </w:t>
      </w:r>
      <w:r>
        <w:rPr>
          <w:rFonts w:ascii="Times New Roman" w:hAnsi="Times New Roman" w:cs="Times New Roman"/>
          <w:sz w:val="24"/>
          <w:szCs w:val="24"/>
        </w:rPr>
        <w:t>d</w:t>
      </w:r>
      <w:r w:rsidRPr="004F2984">
        <w:rPr>
          <w:rFonts w:ascii="Times New Roman" w:hAnsi="Times New Roman" w:cs="Times New Roman"/>
          <w:sz w:val="24"/>
          <w:szCs w:val="24"/>
        </w:rPr>
        <w:t xml:space="preserve">ate </w:t>
      </w:r>
      <w:r>
        <w:rPr>
          <w:rFonts w:ascii="Times New Roman" w:hAnsi="Times New Roman" w:cs="Times New Roman"/>
          <w:sz w:val="24"/>
          <w:szCs w:val="24"/>
        </w:rPr>
        <w:t xml:space="preserve">occurrence </w:t>
      </w:r>
      <w:r w:rsidRPr="004F2984">
        <w:rPr>
          <w:rFonts w:ascii="Times New Roman" w:hAnsi="Times New Roman" w:cs="Times New Roman"/>
          <w:sz w:val="24"/>
          <w:szCs w:val="24"/>
        </w:rPr>
        <w:t xml:space="preserve">initiated; </w:t>
      </w:r>
      <w:r>
        <w:rPr>
          <w:rFonts w:ascii="Times New Roman" w:hAnsi="Times New Roman" w:cs="Times New Roman"/>
          <w:sz w:val="24"/>
          <w:szCs w:val="24"/>
        </w:rPr>
        <w:t>p</w:t>
      </w:r>
      <w:r w:rsidRPr="004F2984">
        <w:rPr>
          <w:rFonts w:ascii="Times New Roman" w:hAnsi="Times New Roman" w:cs="Times New Roman"/>
          <w:sz w:val="24"/>
          <w:szCs w:val="24"/>
        </w:rPr>
        <w:t xml:space="preserve">arty or parties involved with specific reference to TIA/WDA or other federal funds; </w:t>
      </w:r>
      <w:r>
        <w:rPr>
          <w:rFonts w:ascii="Times New Roman" w:hAnsi="Times New Roman" w:cs="Times New Roman"/>
          <w:sz w:val="24"/>
          <w:szCs w:val="24"/>
        </w:rPr>
        <w:t>b</w:t>
      </w:r>
      <w:r w:rsidRPr="004F2984">
        <w:rPr>
          <w:rFonts w:ascii="Times New Roman" w:hAnsi="Times New Roman" w:cs="Times New Roman"/>
          <w:sz w:val="24"/>
          <w:szCs w:val="24"/>
        </w:rPr>
        <w:t xml:space="preserve">rief description of the circumstances; </w:t>
      </w:r>
      <w:r>
        <w:rPr>
          <w:rFonts w:ascii="Times New Roman" w:hAnsi="Times New Roman" w:cs="Times New Roman"/>
          <w:sz w:val="24"/>
          <w:szCs w:val="24"/>
        </w:rPr>
        <w:t>f</w:t>
      </w:r>
      <w:r w:rsidRPr="004F2984">
        <w:rPr>
          <w:rFonts w:ascii="Times New Roman" w:hAnsi="Times New Roman" w:cs="Times New Roman"/>
          <w:sz w:val="24"/>
          <w:szCs w:val="24"/>
        </w:rPr>
        <w:t xml:space="preserve">inal disposition and date; </w:t>
      </w:r>
      <w:r>
        <w:rPr>
          <w:rFonts w:ascii="Times New Roman" w:hAnsi="Times New Roman" w:cs="Times New Roman"/>
          <w:sz w:val="24"/>
          <w:szCs w:val="24"/>
        </w:rPr>
        <w:t>and a</w:t>
      </w:r>
      <w:r w:rsidRPr="004F2984">
        <w:rPr>
          <w:rFonts w:ascii="Times New Roman" w:hAnsi="Times New Roman" w:cs="Times New Roman"/>
          <w:sz w:val="24"/>
          <w:szCs w:val="24"/>
        </w:rPr>
        <w:t xml:space="preserve"> brief explanation if action is still pending.</w:t>
      </w:r>
    </w:p>
    <w:p w:rsidR="002A5138" w:rsidRDefault="002A5138" w:rsidP="002A5138">
      <w:pPr>
        <w:spacing w:after="0" w:line="240" w:lineRule="auto"/>
        <w:jc w:val="both"/>
        <w:rPr>
          <w:rFonts w:ascii="Times New Roman" w:hAnsi="Times New Roman" w:cs="Times New Roman"/>
          <w:sz w:val="24"/>
          <w:szCs w:val="24"/>
        </w:rPr>
      </w:pPr>
    </w:p>
    <w:p w:rsidR="002A5138" w:rsidRPr="004F2984" w:rsidRDefault="002A5138" w:rsidP="002A5138">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The information above must be included as an addendum and may be submitted as a table.  Providing false information, failing to include the above information, or omitting relevant information may be grounds for not considering a proposal, awarding a contract or cancelling a contract if awarded.</w:t>
      </w:r>
    </w:p>
    <w:p w:rsidR="002A5138" w:rsidRDefault="002A5138" w:rsidP="002A5138">
      <w:pPr>
        <w:ind w:left="720"/>
        <w:jc w:val="both"/>
        <w:rPr>
          <w:rFonts w:ascii="Times New Roman" w:hAnsi="Times New Roman" w:cs="Times New Roman"/>
          <w:sz w:val="24"/>
          <w:szCs w:val="24"/>
        </w:rPr>
      </w:pPr>
    </w:p>
    <w:p w:rsidR="00955729" w:rsidRDefault="00955729" w:rsidP="00D31425">
      <w:pPr>
        <w:numPr>
          <w:ilvl w:val="0"/>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lastRenderedPageBreak/>
        <w:t>Describe the overall management and staffing of the project.  Identify the fiscal agent (agency, division, etc.) for the project.  Describe the fiscal agent’s capability to administer and be accountable for federal and state funds.  Include agency organizational chart.</w:t>
      </w:r>
    </w:p>
    <w:p w:rsidR="002A5138" w:rsidRPr="004F2984" w:rsidRDefault="002A5138" w:rsidP="002A5138">
      <w:pPr>
        <w:spacing w:after="0" w:line="240" w:lineRule="auto"/>
        <w:ind w:left="720"/>
        <w:jc w:val="both"/>
        <w:rPr>
          <w:rFonts w:ascii="Times New Roman" w:hAnsi="Times New Roman" w:cs="Times New Roman"/>
          <w:sz w:val="24"/>
          <w:szCs w:val="24"/>
        </w:rPr>
      </w:pPr>
    </w:p>
    <w:p w:rsidR="00955729" w:rsidRPr="004F2984" w:rsidRDefault="00955729" w:rsidP="00D31425">
      <w:pPr>
        <w:numPr>
          <w:ilvl w:val="0"/>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Rental of Facilities - If facilities will be rented, provide the following information: </w:t>
      </w:r>
    </w:p>
    <w:p w:rsidR="00955729" w:rsidRPr="004F2984" w:rsidRDefault="00955729" w:rsidP="00D31425">
      <w:pPr>
        <w:numPr>
          <w:ilvl w:val="1"/>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Landlord's name(s)</w:t>
      </w:r>
      <w:r w:rsidR="002A5138">
        <w:rPr>
          <w:rFonts w:ascii="Times New Roman" w:hAnsi="Times New Roman" w:cs="Times New Roman"/>
          <w:sz w:val="24"/>
          <w:szCs w:val="24"/>
        </w:rPr>
        <w:t>;</w:t>
      </w:r>
    </w:p>
    <w:p w:rsidR="00955729" w:rsidRPr="004F2984" w:rsidRDefault="00955729" w:rsidP="00D31425">
      <w:pPr>
        <w:numPr>
          <w:ilvl w:val="1"/>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Lease(s) start/end date</w:t>
      </w:r>
      <w:r w:rsidR="002A5138">
        <w:rPr>
          <w:rFonts w:ascii="Times New Roman" w:hAnsi="Times New Roman" w:cs="Times New Roman"/>
          <w:sz w:val="24"/>
          <w:szCs w:val="24"/>
        </w:rPr>
        <w:t>;</w:t>
      </w:r>
    </w:p>
    <w:p w:rsidR="00955729" w:rsidRPr="004F2984" w:rsidRDefault="00955729" w:rsidP="00D31425">
      <w:pPr>
        <w:numPr>
          <w:ilvl w:val="1"/>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Square footage</w:t>
      </w:r>
      <w:r w:rsidR="00395359" w:rsidRPr="004F2984">
        <w:rPr>
          <w:rFonts w:ascii="Times New Roman" w:hAnsi="Times New Roman" w:cs="Times New Roman"/>
          <w:sz w:val="24"/>
          <w:szCs w:val="24"/>
        </w:rPr>
        <w:t xml:space="preserve"> and price per square foot</w:t>
      </w:r>
      <w:r w:rsidR="002A5138">
        <w:rPr>
          <w:rFonts w:ascii="Times New Roman" w:hAnsi="Times New Roman" w:cs="Times New Roman"/>
          <w:sz w:val="24"/>
          <w:szCs w:val="24"/>
        </w:rPr>
        <w:t>; and</w:t>
      </w:r>
    </w:p>
    <w:p w:rsidR="004219FE" w:rsidRPr="004F2984" w:rsidRDefault="00955729" w:rsidP="00D31425">
      <w:pPr>
        <w:numPr>
          <w:ilvl w:val="1"/>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Accessibility to participants and the disabled. </w:t>
      </w:r>
    </w:p>
    <w:p w:rsidR="004219FE" w:rsidRPr="004F2984" w:rsidRDefault="004219FE" w:rsidP="002A5138">
      <w:pPr>
        <w:spacing w:after="0" w:line="240" w:lineRule="auto"/>
        <w:ind w:left="1440"/>
        <w:jc w:val="both"/>
        <w:rPr>
          <w:rFonts w:ascii="Times New Roman" w:hAnsi="Times New Roman" w:cs="Times New Roman"/>
          <w:sz w:val="24"/>
          <w:szCs w:val="24"/>
        </w:rPr>
      </w:pPr>
    </w:p>
    <w:p w:rsidR="00955729" w:rsidRPr="004F2984" w:rsidRDefault="00955729" w:rsidP="00D31425">
      <w:pPr>
        <w:numPr>
          <w:ilvl w:val="0"/>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Non-Rental-Facilities - For facilities which will not be rented but used for this activity, please provide the following information:</w:t>
      </w:r>
    </w:p>
    <w:p w:rsidR="00955729" w:rsidRPr="004F2984" w:rsidRDefault="00F61EEE" w:rsidP="00D31425">
      <w:pPr>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55729" w:rsidRPr="004F2984">
        <w:rPr>
          <w:rFonts w:ascii="Times New Roman" w:hAnsi="Times New Roman" w:cs="Times New Roman"/>
          <w:sz w:val="24"/>
          <w:szCs w:val="24"/>
        </w:rPr>
        <w:t>ocation(s)</w:t>
      </w:r>
      <w:r w:rsidR="002A5138">
        <w:rPr>
          <w:rFonts w:ascii="Times New Roman" w:hAnsi="Times New Roman" w:cs="Times New Roman"/>
          <w:sz w:val="24"/>
          <w:szCs w:val="24"/>
        </w:rPr>
        <w:t>;</w:t>
      </w:r>
    </w:p>
    <w:p w:rsidR="00955729" w:rsidRPr="004F2984" w:rsidRDefault="00F61EEE" w:rsidP="00D31425">
      <w:pPr>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55729" w:rsidRPr="004F2984">
        <w:rPr>
          <w:rFonts w:ascii="Times New Roman" w:hAnsi="Times New Roman" w:cs="Times New Roman"/>
          <w:sz w:val="24"/>
          <w:szCs w:val="24"/>
        </w:rPr>
        <w:t>quare footage</w:t>
      </w:r>
      <w:r w:rsidR="002A5138">
        <w:rPr>
          <w:rFonts w:ascii="Times New Roman" w:hAnsi="Times New Roman" w:cs="Times New Roman"/>
          <w:sz w:val="24"/>
          <w:szCs w:val="24"/>
        </w:rPr>
        <w:t>;</w:t>
      </w:r>
    </w:p>
    <w:p w:rsidR="00955729" w:rsidRPr="004F2984" w:rsidRDefault="00F61EEE" w:rsidP="00D31425">
      <w:pPr>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55729" w:rsidRPr="004F2984">
        <w:rPr>
          <w:rFonts w:ascii="Times New Roman" w:hAnsi="Times New Roman" w:cs="Times New Roman"/>
          <w:sz w:val="24"/>
          <w:szCs w:val="24"/>
        </w:rPr>
        <w:t>ccessibility to participants and the disabled</w:t>
      </w:r>
      <w:r w:rsidR="002A5138">
        <w:rPr>
          <w:rFonts w:ascii="Times New Roman" w:hAnsi="Times New Roman" w:cs="Times New Roman"/>
          <w:sz w:val="24"/>
          <w:szCs w:val="24"/>
        </w:rPr>
        <w:t>; and</w:t>
      </w:r>
    </w:p>
    <w:p w:rsidR="00955729" w:rsidRPr="004F2984" w:rsidRDefault="00955729" w:rsidP="00D31425">
      <w:pPr>
        <w:numPr>
          <w:ilvl w:val="1"/>
          <w:numId w:val="10"/>
        </w:num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For public organizations that are planning to charge a "use charge", please include an explanation for determining the basis for the charge.</w:t>
      </w:r>
    </w:p>
    <w:p w:rsidR="00A205C4" w:rsidRPr="004F2984" w:rsidRDefault="00A205C4" w:rsidP="002A5138">
      <w:pPr>
        <w:spacing w:after="0" w:line="240" w:lineRule="auto"/>
        <w:ind w:left="1440"/>
        <w:jc w:val="both"/>
        <w:rPr>
          <w:rFonts w:ascii="Times New Roman" w:hAnsi="Times New Roman" w:cs="Times New Roman"/>
          <w:sz w:val="24"/>
          <w:szCs w:val="24"/>
        </w:rPr>
      </w:pPr>
    </w:p>
    <w:p w:rsidR="00955729" w:rsidRPr="004F2984" w:rsidRDefault="00955729" w:rsidP="00D31425">
      <w:pPr>
        <w:numPr>
          <w:ilvl w:val="0"/>
          <w:numId w:val="10"/>
        </w:numPr>
        <w:jc w:val="both"/>
        <w:rPr>
          <w:rFonts w:ascii="Times New Roman" w:hAnsi="Times New Roman" w:cs="Times New Roman"/>
          <w:sz w:val="24"/>
          <w:szCs w:val="24"/>
        </w:rPr>
      </w:pPr>
      <w:r w:rsidRPr="004F2984">
        <w:rPr>
          <w:rFonts w:ascii="Times New Roman" w:hAnsi="Times New Roman" w:cs="Times New Roman"/>
          <w:sz w:val="24"/>
          <w:szCs w:val="24"/>
        </w:rPr>
        <w:t xml:space="preserve">Proof </w:t>
      </w:r>
      <w:r w:rsidR="000E383B" w:rsidRPr="004F2984">
        <w:rPr>
          <w:rFonts w:ascii="Times New Roman" w:hAnsi="Times New Roman" w:cs="Times New Roman"/>
          <w:sz w:val="24"/>
          <w:szCs w:val="24"/>
        </w:rPr>
        <w:t>for</w:t>
      </w:r>
      <w:r w:rsidRPr="004F2984">
        <w:rPr>
          <w:rFonts w:ascii="Times New Roman" w:hAnsi="Times New Roman" w:cs="Times New Roman"/>
          <w:sz w:val="24"/>
          <w:szCs w:val="24"/>
        </w:rPr>
        <w:t xml:space="preserve"> Financ</w:t>
      </w:r>
      <w:r w:rsidR="00395359" w:rsidRPr="004F2984">
        <w:rPr>
          <w:rFonts w:ascii="Times New Roman" w:hAnsi="Times New Roman" w:cs="Times New Roman"/>
          <w:sz w:val="24"/>
          <w:szCs w:val="24"/>
        </w:rPr>
        <w:t>ial Liability</w:t>
      </w:r>
    </w:p>
    <w:p w:rsidR="00955729" w:rsidRPr="004F2984" w:rsidRDefault="00955729" w:rsidP="00CE62F1">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If funded by GS</w:t>
      </w:r>
      <w:r w:rsidR="0041052A" w:rsidRPr="004F2984">
        <w:rPr>
          <w:rFonts w:ascii="Times New Roman" w:hAnsi="Times New Roman" w:cs="Times New Roman"/>
          <w:sz w:val="24"/>
          <w:szCs w:val="24"/>
        </w:rPr>
        <w:t>T</w:t>
      </w:r>
      <w:r w:rsidRPr="004F2984">
        <w:rPr>
          <w:rFonts w:ascii="Times New Roman" w:hAnsi="Times New Roman" w:cs="Times New Roman"/>
          <w:sz w:val="24"/>
          <w:szCs w:val="24"/>
        </w:rPr>
        <w:t>MW, the bidder agrees to assume financial liability for any and all disallowed costs that occur as a result of any financial agreement</w:t>
      </w:r>
      <w:r w:rsidRPr="004F2984">
        <w:rPr>
          <w:rFonts w:ascii="Times New Roman" w:hAnsi="Times New Roman" w:cs="Times New Roman"/>
          <w:bCs/>
          <w:sz w:val="24"/>
          <w:szCs w:val="24"/>
        </w:rPr>
        <w:t xml:space="preserve">. The bidder must place a check mark next to the manner in which financial liability will be assumed and provide a written description. </w:t>
      </w:r>
      <w:r w:rsidRPr="004F2984">
        <w:rPr>
          <w:rFonts w:ascii="Times New Roman" w:hAnsi="Times New Roman" w:cs="Times New Roman"/>
          <w:sz w:val="24"/>
          <w:szCs w:val="24"/>
        </w:rPr>
        <w:t>It is agreed that GSTMW may require further documentation from the successful bidder prior to final execution of any agreement.</w:t>
      </w:r>
    </w:p>
    <w:p w:rsidR="00955729" w:rsidRPr="004F2984" w:rsidRDefault="00955729" w:rsidP="00CE62F1">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Taxing Authority (Describe)</w:t>
      </w:r>
      <w:r w:rsidR="002A5138">
        <w:rPr>
          <w:rFonts w:ascii="Times New Roman" w:hAnsi="Times New Roman" w:cs="Times New Roman"/>
          <w:sz w:val="24"/>
          <w:szCs w:val="24"/>
        </w:rPr>
        <w:t>.</w:t>
      </w:r>
    </w:p>
    <w:p w:rsidR="00955729" w:rsidRPr="004F2984" w:rsidRDefault="00955729" w:rsidP="00CE62F1">
      <w:pPr>
        <w:spacing w:after="0" w:line="240" w:lineRule="auto"/>
        <w:ind w:left="1530" w:hanging="810"/>
        <w:jc w:val="both"/>
        <w:rPr>
          <w:rFonts w:ascii="Times New Roman" w:hAnsi="Times New Roman" w:cs="Times New Roman"/>
          <w:sz w:val="24"/>
          <w:szCs w:val="24"/>
        </w:rPr>
      </w:pPr>
      <w:r w:rsidRPr="00BC7170">
        <w:rPr>
          <w:rFonts w:ascii="Times New Roman" w:hAnsi="Times New Roman" w:cs="Times New Roman"/>
          <w:sz w:val="24"/>
          <w:szCs w:val="24"/>
        </w:rPr>
        <w:t>______ Errors and omissions insurance which has been deemed acceptable to GS</w:t>
      </w:r>
      <w:r w:rsidR="00771791" w:rsidRPr="00BC7170">
        <w:rPr>
          <w:rFonts w:ascii="Times New Roman" w:hAnsi="Times New Roman" w:cs="Times New Roman"/>
          <w:sz w:val="24"/>
          <w:szCs w:val="24"/>
        </w:rPr>
        <w:t>T</w:t>
      </w:r>
      <w:r w:rsidRPr="00BC7170">
        <w:rPr>
          <w:rFonts w:ascii="Times New Roman" w:hAnsi="Times New Roman" w:cs="Times New Roman"/>
          <w:sz w:val="24"/>
          <w:szCs w:val="24"/>
        </w:rPr>
        <w:t>MW. (Describe and</w:t>
      </w:r>
      <w:r w:rsidR="00BC7170">
        <w:rPr>
          <w:rFonts w:ascii="Times New Roman" w:hAnsi="Times New Roman" w:cs="Times New Roman"/>
          <w:sz w:val="24"/>
          <w:szCs w:val="24"/>
        </w:rPr>
        <w:t xml:space="preserve"> </w:t>
      </w:r>
      <w:r w:rsidRPr="00BC7170">
        <w:rPr>
          <w:rFonts w:ascii="Times New Roman" w:hAnsi="Times New Roman" w:cs="Times New Roman"/>
          <w:sz w:val="24"/>
          <w:szCs w:val="24"/>
        </w:rPr>
        <w:t>attach a</w:t>
      </w:r>
      <w:r w:rsidR="00041252" w:rsidRPr="00BC7170">
        <w:rPr>
          <w:rFonts w:ascii="Times New Roman" w:hAnsi="Times New Roman" w:cs="Times New Roman"/>
          <w:sz w:val="24"/>
          <w:szCs w:val="24"/>
        </w:rPr>
        <w:t xml:space="preserve"> </w:t>
      </w:r>
      <w:r w:rsidRPr="00BC7170">
        <w:rPr>
          <w:rFonts w:ascii="Times New Roman" w:hAnsi="Times New Roman" w:cs="Times New Roman"/>
          <w:sz w:val="24"/>
          <w:szCs w:val="24"/>
        </w:rPr>
        <w:t>copy of the policy behind this page)</w:t>
      </w:r>
      <w:r w:rsidR="002A5138">
        <w:rPr>
          <w:rFonts w:ascii="Times New Roman" w:hAnsi="Times New Roman" w:cs="Times New Roman"/>
          <w:sz w:val="24"/>
          <w:szCs w:val="24"/>
        </w:rPr>
        <w:t>.</w:t>
      </w:r>
    </w:p>
    <w:p w:rsidR="00955729" w:rsidRPr="004F2984" w:rsidRDefault="00955729" w:rsidP="00CE62F1">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Pledged assets in an amount sufficient to cover all disallowed costs. (Describe)</w:t>
      </w:r>
      <w:r w:rsidR="002A5138">
        <w:rPr>
          <w:rFonts w:ascii="Times New Roman" w:hAnsi="Times New Roman" w:cs="Times New Roman"/>
          <w:sz w:val="24"/>
          <w:szCs w:val="24"/>
        </w:rPr>
        <w:t>.</w:t>
      </w:r>
    </w:p>
    <w:p w:rsidR="00955729" w:rsidRPr="004F2984" w:rsidRDefault="00955729" w:rsidP="00CE62F1">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Deposit of non-</w:t>
      </w:r>
      <w:r w:rsidR="00EA0CA5">
        <w:rPr>
          <w:rFonts w:ascii="Times New Roman" w:hAnsi="Times New Roman" w:cs="Times New Roman"/>
          <w:sz w:val="24"/>
          <w:szCs w:val="24"/>
        </w:rPr>
        <w:t>f</w:t>
      </w:r>
      <w:r w:rsidRPr="004F2984">
        <w:rPr>
          <w:rFonts w:ascii="Times New Roman" w:hAnsi="Times New Roman" w:cs="Times New Roman"/>
          <w:sz w:val="24"/>
          <w:szCs w:val="24"/>
        </w:rPr>
        <w:t>ederal funds sufficient to cover all disallowed costs. (Describe)</w:t>
      </w:r>
      <w:r w:rsidR="002A5138">
        <w:rPr>
          <w:rFonts w:ascii="Times New Roman" w:hAnsi="Times New Roman" w:cs="Times New Roman"/>
          <w:sz w:val="24"/>
          <w:szCs w:val="24"/>
        </w:rPr>
        <w:t>.</w:t>
      </w:r>
    </w:p>
    <w:p w:rsidR="00955729" w:rsidRDefault="00955729" w:rsidP="004219FE">
      <w:pPr>
        <w:spacing w:after="0" w:line="240" w:lineRule="auto"/>
        <w:rPr>
          <w:rFonts w:ascii="Times New Roman" w:hAnsi="Times New Roman" w:cs="Times New Roman"/>
          <w:sz w:val="24"/>
          <w:szCs w:val="24"/>
        </w:rPr>
      </w:pPr>
    </w:p>
    <w:p w:rsidR="007C7251" w:rsidRDefault="007C7251" w:rsidP="004219FE">
      <w:pPr>
        <w:spacing w:after="0" w:line="240" w:lineRule="auto"/>
        <w:rPr>
          <w:rFonts w:ascii="Times New Roman" w:hAnsi="Times New Roman" w:cs="Times New Roman"/>
          <w:sz w:val="24"/>
          <w:szCs w:val="24"/>
        </w:rPr>
      </w:pPr>
    </w:p>
    <w:p w:rsidR="00560C85" w:rsidRDefault="00560C85" w:rsidP="004219FE">
      <w:pPr>
        <w:spacing w:after="0" w:line="240" w:lineRule="auto"/>
        <w:rPr>
          <w:rFonts w:ascii="Times New Roman" w:hAnsi="Times New Roman" w:cs="Times New Roman"/>
          <w:sz w:val="24"/>
          <w:szCs w:val="24"/>
        </w:rPr>
      </w:pPr>
    </w:p>
    <w:p w:rsidR="00560C85" w:rsidRDefault="00560C85" w:rsidP="004219FE">
      <w:pPr>
        <w:spacing w:after="0" w:line="240" w:lineRule="auto"/>
        <w:rPr>
          <w:rFonts w:ascii="Times New Roman" w:hAnsi="Times New Roman" w:cs="Times New Roman"/>
          <w:sz w:val="24"/>
          <w:szCs w:val="24"/>
        </w:rPr>
      </w:pPr>
    </w:p>
    <w:p w:rsidR="00560C85" w:rsidRPr="004F2984" w:rsidRDefault="00560C85" w:rsidP="004219FE">
      <w:pPr>
        <w:spacing w:after="0" w:line="240" w:lineRule="auto"/>
        <w:rPr>
          <w:rFonts w:ascii="Times New Roman" w:hAnsi="Times New Roman" w:cs="Times New Roman"/>
          <w:sz w:val="24"/>
          <w:szCs w:val="24"/>
        </w:rPr>
      </w:pP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_____________________________________________________________________________________</w:t>
      </w: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 xml:space="preserve">Signature of Authorized Staff </w:t>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t>Date</w:t>
      </w:r>
    </w:p>
    <w:p w:rsidR="00955729" w:rsidRDefault="00955729" w:rsidP="004219FE">
      <w:pPr>
        <w:spacing w:after="0" w:line="240" w:lineRule="auto"/>
        <w:rPr>
          <w:rFonts w:ascii="Times New Roman" w:hAnsi="Times New Roman" w:cs="Times New Roman"/>
          <w:sz w:val="24"/>
          <w:szCs w:val="24"/>
        </w:rPr>
      </w:pPr>
    </w:p>
    <w:p w:rsidR="007C7251" w:rsidRPr="004F2984" w:rsidRDefault="007C7251" w:rsidP="004219FE">
      <w:pPr>
        <w:spacing w:after="0" w:line="240" w:lineRule="auto"/>
        <w:rPr>
          <w:rFonts w:ascii="Times New Roman" w:hAnsi="Times New Roman" w:cs="Times New Roman"/>
          <w:sz w:val="24"/>
          <w:szCs w:val="24"/>
        </w:rPr>
      </w:pP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_____________________________________________________________________________________</w:t>
      </w: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Print/Type Name and Title</w:t>
      </w:r>
    </w:p>
    <w:p w:rsidR="00C61310" w:rsidRPr="004F2984" w:rsidRDefault="00C61310" w:rsidP="00590989">
      <w:pPr>
        <w:rPr>
          <w:b/>
          <w:sz w:val="24"/>
          <w:szCs w:val="24"/>
        </w:rPr>
      </w:pPr>
    </w:p>
    <w:p w:rsidR="00EB5AAA" w:rsidRPr="002A5138" w:rsidRDefault="006D089E" w:rsidP="00560C85">
      <w:pPr>
        <w:jc w:val="center"/>
        <w:rPr>
          <w:rFonts w:ascii="Times New Roman" w:hAnsi="Times New Roman" w:cs="Times New Roman"/>
          <w:b/>
          <w:sz w:val="24"/>
          <w:szCs w:val="24"/>
        </w:rPr>
      </w:pPr>
      <w:r w:rsidRPr="004F2984">
        <w:rPr>
          <w:b/>
          <w:sz w:val="24"/>
          <w:szCs w:val="24"/>
        </w:rPr>
        <w:br w:type="page"/>
      </w:r>
      <w:r w:rsidR="007C7251" w:rsidRPr="002A5138">
        <w:rPr>
          <w:rFonts w:ascii="Times New Roman" w:hAnsi="Times New Roman" w:cs="Times New Roman"/>
          <w:b/>
          <w:sz w:val="24"/>
          <w:szCs w:val="24"/>
        </w:rPr>
        <w:lastRenderedPageBreak/>
        <w:t xml:space="preserve">C. </w:t>
      </w:r>
      <w:r w:rsidR="000A5C4F" w:rsidRPr="002A5138">
        <w:rPr>
          <w:rFonts w:ascii="Times New Roman" w:hAnsi="Times New Roman" w:cs="Times New Roman"/>
          <w:b/>
          <w:sz w:val="24"/>
          <w:szCs w:val="24"/>
        </w:rPr>
        <w:t xml:space="preserve"> </w:t>
      </w:r>
      <w:r w:rsidR="00EB5AAA" w:rsidRPr="002A5138">
        <w:rPr>
          <w:rFonts w:ascii="Times New Roman" w:hAnsi="Times New Roman" w:cs="Times New Roman"/>
          <w:b/>
          <w:sz w:val="24"/>
          <w:szCs w:val="24"/>
        </w:rPr>
        <w:t>EEO Agency Policy</w:t>
      </w:r>
    </w:p>
    <w:p w:rsidR="00EB5AAA" w:rsidRPr="004F2984" w:rsidRDefault="00EB5AAA" w:rsidP="00EB5AAA">
      <w:pPr>
        <w:rPr>
          <w:rFonts w:ascii="Times New Roman" w:hAnsi="Times New Roman" w:cs="Times New Roman"/>
          <w:sz w:val="24"/>
          <w:szCs w:val="24"/>
        </w:rPr>
      </w:pPr>
      <w:r w:rsidRPr="004F2984">
        <w:rPr>
          <w:rFonts w:ascii="Times New Roman" w:hAnsi="Times New Roman" w:cs="Times New Roman"/>
          <w:sz w:val="24"/>
          <w:szCs w:val="24"/>
        </w:rPr>
        <w:t xml:space="preserve"> (To Be Put On Organization Letterhead)</w:t>
      </w:r>
    </w:p>
    <w:p w:rsidR="00EB5AAA" w:rsidRPr="004F2984" w:rsidRDefault="00EB5AAA" w:rsidP="00EB5AAA">
      <w:pPr>
        <w:rPr>
          <w:rFonts w:ascii="Times New Roman" w:hAnsi="Times New Roman" w:cs="Times New Roman"/>
          <w:sz w:val="24"/>
          <w:szCs w:val="24"/>
        </w:rPr>
      </w:pPr>
      <w:r w:rsidRPr="004F2984">
        <w:rPr>
          <w:rFonts w:ascii="Times New Roman" w:hAnsi="Times New Roman" w:cs="Times New Roman"/>
          <w:sz w:val="24"/>
          <w:szCs w:val="24"/>
        </w:rPr>
        <w:t>The statement below is a summary of our agency’s EEO Policy:</w:t>
      </w:r>
    </w:p>
    <w:p w:rsidR="00EB5AAA" w:rsidRPr="004F2984" w:rsidRDefault="00EB5AAA" w:rsidP="00EB5AAA">
      <w:pPr>
        <w:rPr>
          <w:rFonts w:ascii="Times New Roman" w:hAnsi="Times New Roman" w:cs="Times New Roman"/>
          <w:sz w:val="24"/>
          <w:szCs w:val="24"/>
        </w:rPr>
      </w:pPr>
    </w:p>
    <w:p w:rsidR="00EB5AAA" w:rsidRPr="004F2984" w:rsidRDefault="00EB5AAA" w:rsidP="00EB5AAA">
      <w:pPr>
        <w:rPr>
          <w:rFonts w:ascii="Times New Roman" w:hAnsi="Times New Roman" w:cs="Times New Roman"/>
          <w:sz w:val="24"/>
          <w:szCs w:val="24"/>
        </w:rPr>
      </w:pPr>
    </w:p>
    <w:p w:rsidR="00EB5AAA" w:rsidRPr="00771791" w:rsidRDefault="00EB5AAA" w:rsidP="00EB5AAA">
      <w:pPr>
        <w:rPr>
          <w:rFonts w:ascii="Times New Roman" w:hAnsi="Times New Roman" w:cs="Times New Roman"/>
        </w:rPr>
      </w:pPr>
    </w:p>
    <w:p w:rsidR="00EB5AAA" w:rsidRPr="00771791" w:rsidRDefault="00EB5AAA" w:rsidP="00EB5AAA">
      <w:pPr>
        <w:rPr>
          <w:rFonts w:ascii="Times New Roman" w:hAnsi="Times New Roman" w:cs="Times New Roman"/>
        </w:rPr>
      </w:pPr>
    </w:p>
    <w:p w:rsidR="00EB5AAA" w:rsidRPr="00771791" w:rsidRDefault="00EB5AAA" w:rsidP="00EB5AAA">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Default="00560C85">
      <w:pPr>
        <w:rPr>
          <w:rFonts w:ascii="Times New Roman" w:hAnsi="Times New Roman" w:cs="Times New Roman"/>
        </w:rPr>
      </w:pPr>
    </w:p>
    <w:p w:rsidR="00560C85" w:rsidRPr="004F2984" w:rsidRDefault="00560C85" w:rsidP="00560C85">
      <w:pPr>
        <w:pBdr>
          <w:bottom w:val="single" w:sz="12" w:space="1" w:color="auto"/>
        </w:pBdr>
        <w:spacing w:after="0" w:line="240" w:lineRule="auto"/>
        <w:rPr>
          <w:rFonts w:ascii="Times New Roman" w:hAnsi="Times New Roman" w:cs="Times New Roman"/>
          <w:sz w:val="24"/>
          <w:szCs w:val="24"/>
        </w:rPr>
      </w:pPr>
    </w:p>
    <w:p w:rsidR="00560C85" w:rsidRPr="004F2984" w:rsidRDefault="00560C85" w:rsidP="00560C85">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S</w:t>
      </w:r>
      <w:r>
        <w:rPr>
          <w:rFonts w:ascii="Times New Roman" w:hAnsi="Times New Roman" w:cs="Times New Roman"/>
          <w:sz w:val="24"/>
          <w:szCs w:val="24"/>
        </w:rPr>
        <w:t>ignature</w:t>
      </w:r>
      <w:r w:rsidR="002A5138">
        <w:rPr>
          <w:rFonts w:ascii="Times New Roman" w:hAnsi="Times New Roman" w:cs="Times New Roman"/>
          <w:sz w:val="24"/>
          <w:szCs w:val="24"/>
        </w:rPr>
        <w:t xml:space="preserve"> of Authorized Staff</w:t>
      </w:r>
      <w:r w:rsidR="002A5138">
        <w:rPr>
          <w:rFonts w:ascii="Times New Roman" w:hAnsi="Times New Roman" w:cs="Times New Roman"/>
          <w:sz w:val="24"/>
          <w:szCs w:val="24"/>
        </w:rPr>
        <w:tab/>
      </w:r>
      <w:r w:rsidR="002A5138">
        <w:rPr>
          <w:rFonts w:ascii="Times New Roman" w:hAnsi="Times New Roman" w:cs="Times New Roman"/>
          <w:sz w:val="24"/>
          <w:szCs w:val="24"/>
        </w:rPr>
        <w:tab/>
      </w:r>
      <w:r w:rsidR="002A5138">
        <w:rPr>
          <w:rFonts w:ascii="Times New Roman" w:hAnsi="Times New Roman" w:cs="Times New Roman"/>
          <w:sz w:val="24"/>
          <w:szCs w:val="24"/>
        </w:rPr>
        <w:tab/>
      </w:r>
      <w:r w:rsidR="002A5138">
        <w:rPr>
          <w:rFonts w:ascii="Times New Roman" w:hAnsi="Times New Roman" w:cs="Times New Roman"/>
          <w:sz w:val="24"/>
          <w:szCs w:val="24"/>
        </w:rPr>
        <w:tab/>
      </w:r>
      <w:r w:rsidR="002A5138">
        <w:rPr>
          <w:rFonts w:ascii="Times New Roman" w:hAnsi="Times New Roman" w:cs="Times New Roman"/>
          <w:sz w:val="24"/>
          <w:szCs w:val="24"/>
        </w:rPr>
        <w:tab/>
      </w:r>
      <w:r w:rsidR="002A5138">
        <w:rPr>
          <w:rFonts w:ascii="Times New Roman" w:hAnsi="Times New Roman" w:cs="Times New Roman"/>
          <w:sz w:val="24"/>
          <w:szCs w:val="24"/>
        </w:rPr>
        <w:tab/>
      </w:r>
      <w:r w:rsidR="002A5138">
        <w:rPr>
          <w:rFonts w:ascii="Times New Roman" w:hAnsi="Times New Roman" w:cs="Times New Roman"/>
          <w:sz w:val="24"/>
          <w:szCs w:val="24"/>
        </w:rPr>
        <w:tab/>
      </w:r>
      <w:r w:rsidR="002A5138">
        <w:rPr>
          <w:rFonts w:ascii="Times New Roman" w:hAnsi="Times New Roman" w:cs="Times New Roman"/>
          <w:sz w:val="24"/>
          <w:szCs w:val="24"/>
        </w:rPr>
        <w:tab/>
        <w:t>Date</w:t>
      </w:r>
    </w:p>
    <w:p w:rsidR="00560C85" w:rsidRPr="004F2984" w:rsidRDefault="00560C85" w:rsidP="00560C85">
      <w:pPr>
        <w:rPr>
          <w:rFonts w:ascii="Times New Roman" w:hAnsi="Times New Roman" w:cs="Times New Roman"/>
          <w:sz w:val="24"/>
          <w:szCs w:val="24"/>
        </w:rPr>
      </w:pPr>
    </w:p>
    <w:p w:rsidR="00560C85" w:rsidRDefault="00560C85" w:rsidP="00560C85">
      <w:pPr>
        <w:rPr>
          <w:rFonts w:ascii="Times New Roman" w:hAnsi="Times New Roman" w:cs="Times New Roman"/>
          <w:sz w:val="24"/>
          <w:szCs w:val="24"/>
        </w:rPr>
      </w:pPr>
    </w:p>
    <w:p w:rsidR="00560C85" w:rsidRPr="004F2984" w:rsidRDefault="00560C85" w:rsidP="00560C85">
      <w:pPr>
        <w:pBdr>
          <w:bottom w:val="single" w:sz="12" w:space="1" w:color="auto"/>
        </w:pBdr>
        <w:spacing w:after="0" w:line="240" w:lineRule="auto"/>
        <w:rPr>
          <w:rFonts w:ascii="Times New Roman" w:hAnsi="Times New Roman" w:cs="Times New Roman"/>
          <w:sz w:val="24"/>
          <w:szCs w:val="24"/>
        </w:rPr>
      </w:pPr>
    </w:p>
    <w:p w:rsidR="00560C85" w:rsidRPr="00771791" w:rsidRDefault="00560C85" w:rsidP="00560C85">
      <w:pPr>
        <w:rPr>
          <w:rFonts w:ascii="Times New Roman" w:hAnsi="Times New Roman" w:cs="Times New Roman"/>
        </w:rPr>
      </w:pPr>
      <w:r w:rsidRPr="004F2984">
        <w:rPr>
          <w:rFonts w:ascii="Times New Roman" w:hAnsi="Times New Roman" w:cs="Times New Roman"/>
          <w:sz w:val="24"/>
          <w:szCs w:val="24"/>
        </w:rPr>
        <w:t>Printed Name/Title</w:t>
      </w:r>
    </w:p>
    <w:p w:rsidR="002B704A" w:rsidRPr="007C7251" w:rsidRDefault="00A205C4" w:rsidP="00560C85">
      <w:pPr>
        <w:jc w:val="center"/>
        <w:rPr>
          <w:rFonts w:ascii="Times New Roman" w:hAnsi="Times New Roman" w:cs="Times New Roman"/>
          <w:b/>
          <w:sz w:val="24"/>
          <w:szCs w:val="24"/>
        </w:rPr>
      </w:pPr>
      <w:r w:rsidRPr="007C7251">
        <w:rPr>
          <w:rFonts w:ascii="Times New Roman" w:hAnsi="Times New Roman" w:cs="Times New Roman"/>
          <w:b/>
          <w:sz w:val="24"/>
          <w:szCs w:val="24"/>
        </w:rPr>
        <w:lastRenderedPageBreak/>
        <w:t xml:space="preserve">D. </w:t>
      </w:r>
      <w:r w:rsidR="002B704A" w:rsidRPr="007C7251">
        <w:rPr>
          <w:rFonts w:ascii="Times New Roman" w:hAnsi="Times New Roman" w:cs="Times New Roman"/>
          <w:b/>
          <w:sz w:val="24"/>
          <w:szCs w:val="24"/>
        </w:rPr>
        <w:t>CONFLICT OF INTEREST FORM</w:t>
      </w:r>
    </w:p>
    <w:p w:rsidR="002B704A" w:rsidRPr="004F2984" w:rsidRDefault="002B704A" w:rsidP="002B704A">
      <w:pPr>
        <w:spacing w:after="0" w:line="240" w:lineRule="auto"/>
        <w:rPr>
          <w:rFonts w:ascii="Times New Roman" w:hAnsi="Times New Roman" w:cs="Times New Roman"/>
          <w:b/>
          <w:sz w:val="24"/>
          <w:szCs w:val="24"/>
        </w:rPr>
      </w:pPr>
    </w:p>
    <w:p w:rsidR="002B704A" w:rsidRPr="004F2984" w:rsidRDefault="002B704A" w:rsidP="002B704A">
      <w:pPr>
        <w:spacing w:after="0" w:line="240" w:lineRule="auto"/>
        <w:rPr>
          <w:rFonts w:ascii="Times New Roman" w:hAnsi="Times New Roman" w:cs="Times New Roman"/>
          <w:b/>
          <w:sz w:val="24"/>
          <w:szCs w:val="24"/>
        </w:rPr>
      </w:pPr>
      <w:r w:rsidRPr="004F2984">
        <w:rPr>
          <w:rFonts w:ascii="Times New Roman" w:hAnsi="Times New Roman" w:cs="Times New Roman"/>
          <w:b/>
          <w:sz w:val="24"/>
          <w:szCs w:val="24"/>
        </w:rPr>
        <w:t>_________</w:t>
      </w:r>
      <w:r w:rsidR="00560C85">
        <w:rPr>
          <w:rFonts w:ascii="Times New Roman" w:hAnsi="Times New Roman" w:cs="Times New Roman"/>
          <w:b/>
          <w:sz w:val="24"/>
          <w:szCs w:val="24"/>
        </w:rPr>
        <w:t>_________________</w:t>
      </w:r>
      <w:r w:rsidRPr="004F2984">
        <w:rPr>
          <w:rFonts w:ascii="Times New Roman" w:hAnsi="Times New Roman" w:cs="Times New Roman"/>
          <w:b/>
          <w:sz w:val="24"/>
          <w:szCs w:val="24"/>
        </w:rPr>
        <w:t>______________________________________________________________</w:t>
      </w:r>
    </w:p>
    <w:p w:rsidR="002B704A" w:rsidRPr="004F2984" w:rsidRDefault="002B704A" w:rsidP="00560C85">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Agency/Organization Name</w:t>
      </w:r>
    </w:p>
    <w:p w:rsidR="00E43679" w:rsidRPr="004F2984" w:rsidRDefault="00E43679" w:rsidP="00560C85">
      <w:pPr>
        <w:spacing w:after="0" w:line="240" w:lineRule="auto"/>
        <w:jc w:val="center"/>
        <w:rPr>
          <w:rFonts w:ascii="Times New Roman" w:hAnsi="Times New Roman" w:cs="Times New Roman"/>
          <w:b/>
          <w:sz w:val="24"/>
          <w:szCs w:val="24"/>
        </w:rPr>
      </w:pPr>
    </w:p>
    <w:p w:rsidR="002B704A" w:rsidRDefault="002B704A" w:rsidP="00CE62F1">
      <w:pPr>
        <w:spacing w:after="0" w:line="240" w:lineRule="auto"/>
        <w:jc w:val="both"/>
        <w:rPr>
          <w:rFonts w:ascii="Times New Roman" w:hAnsi="Times New Roman" w:cs="Times New Roman"/>
          <w:b/>
          <w:sz w:val="24"/>
          <w:szCs w:val="24"/>
        </w:rPr>
      </w:pPr>
      <w:bookmarkStart w:id="6" w:name="_Hlk529885777"/>
      <w:r w:rsidRPr="00965353">
        <w:rPr>
          <w:rFonts w:ascii="Times New Roman" w:hAnsi="Times New Roman" w:cs="Times New Roman"/>
          <w:b/>
          <w:sz w:val="24"/>
          <w:szCs w:val="24"/>
        </w:rPr>
        <w:t>GSTMW BOARD MEMBERS AND STAFF</w:t>
      </w:r>
    </w:p>
    <w:p w:rsidR="00965353" w:rsidRPr="00965353" w:rsidRDefault="00965353" w:rsidP="00CE62F1">
      <w:pPr>
        <w:spacing w:after="0" w:line="240" w:lineRule="auto"/>
        <w:jc w:val="both"/>
        <w:rPr>
          <w:rFonts w:ascii="Times New Roman" w:hAnsi="Times New Roman" w:cs="Times New Roman"/>
          <w:b/>
          <w:bCs/>
          <w:sz w:val="24"/>
          <w:szCs w:val="24"/>
        </w:rPr>
      </w:pPr>
    </w:p>
    <w:p w:rsidR="002B704A" w:rsidRDefault="002B704A" w:rsidP="00CE62F1">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 xml:space="preserve">The GSTMW Staff and Board Members are listed below.  In the space provided, indicate and describe any business, employment or family relationships your organization or any staff members of your organization may have with any GSTMW Board Members or </w:t>
      </w:r>
      <w:r w:rsidR="00965353">
        <w:rPr>
          <w:rFonts w:ascii="Times New Roman" w:hAnsi="Times New Roman" w:cs="Times New Roman"/>
          <w:bCs/>
          <w:sz w:val="24"/>
          <w:szCs w:val="24"/>
        </w:rPr>
        <w:t>S</w:t>
      </w:r>
      <w:r w:rsidRPr="004F2984">
        <w:rPr>
          <w:rFonts w:ascii="Times New Roman" w:hAnsi="Times New Roman" w:cs="Times New Roman"/>
          <w:bCs/>
          <w:sz w:val="24"/>
          <w:szCs w:val="24"/>
        </w:rPr>
        <w:t xml:space="preserve">taff.  In addition, indicate any such relationships with any elected official of </w:t>
      </w:r>
      <w:r w:rsidR="00965353">
        <w:rPr>
          <w:rFonts w:ascii="Times New Roman" w:hAnsi="Times New Roman" w:cs="Times New Roman"/>
          <w:bCs/>
          <w:sz w:val="24"/>
          <w:szCs w:val="24"/>
        </w:rPr>
        <w:t xml:space="preserve">Genesee, </w:t>
      </w:r>
      <w:r w:rsidRPr="004F2984">
        <w:rPr>
          <w:rFonts w:ascii="Times New Roman" w:hAnsi="Times New Roman" w:cs="Times New Roman"/>
          <w:bCs/>
          <w:sz w:val="24"/>
          <w:szCs w:val="24"/>
        </w:rPr>
        <w:t>Huron, Lapeer, Sanilac,</w:t>
      </w:r>
      <w:r w:rsidR="00965353">
        <w:rPr>
          <w:rFonts w:ascii="Times New Roman" w:hAnsi="Times New Roman" w:cs="Times New Roman"/>
          <w:bCs/>
          <w:sz w:val="24"/>
          <w:szCs w:val="24"/>
        </w:rPr>
        <w:t xml:space="preserve"> Shiawassee and</w:t>
      </w:r>
      <w:r w:rsidRPr="004F2984">
        <w:rPr>
          <w:rFonts w:ascii="Times New Roman" w:hAnsi="Times New Roman" w:cs="Times New Roman"/>
          <w:bCs/>
          <w:sz w:val="24"/>
          <w:szCs w:val="24"/>
        </w:rPr>
        <w:t xml:space="preserve"> Tuscola Counties.  Attach additional pages if necessary.  If none, indicate by “N/A”.  </w:t>
      </w:r>
    </w:p>
    <w:p w:rsidR="005872CF" w:rsidRDefault="005872CF" w:rsidP="002B704A">
      <w:pPr>
        <w:spacing w:after="0" w:line="240" w:lineRule="auto"/>
        <w:rPr>
          <w:rFonts w:ascii="Times New Roman" w:hAnsi="Times New Roman" w:cs="Times New Roman"/>
          <w:bCs/>
          <w:sz w:val="24"/>
          <w:szCs w:val="24"/>
        </w:rPr>
      </w:pPr>
    </w:p>
    <w:p w:rsidR="005872CF" w:rsidRPr="004F2984" w:rsidRDefault="005872CF" w:rsidP="005872CF">
      <w:pPr>
        <w:spacing w:after="0" w:line="240" w:lineRule="auto"/>
        <w:rPr>
          <w:rFonts w:ascii="Times New Roman" w:hAnsi="Times New Roman" w:cs="Times New Roman"/>
          <w:bCs/>
          <w:sz w:val="24"/>
          <w:szCs w:val="24"/>
        </w:rPr>
      </w:pPr>
    </w:p>
    <w:p w:rsidR="005872CF" w:rsidRPr="004F2984" w:rsidRDefault="005872CF" w:rsidP="005872CF">
      <w:pPr>
        <w:spacing w:after="0" w:line="240" w:lineRule="auto"/>
        <w:rPr>
          <w:rFonts w:ascii="Times New Roman" w:hAnsi="Times New Roman" w:cs="Times New Roman"/>
          <w:b/>
          <w:bCs/>
          <w:sz w:val="24"/>
          <w:szCs w:val="24"/>
          <w:u w:val="single"/>
        </w:rPr>
      </w:pPr>
    </w:p>
    <w:tbl>
      <w:tblPr>
        <w:tblW w:w="10610" w:type="dxa"/>
        <w:tblCellMar>
          <w:left w:w="0" w:type="dxa"/>
          <w:right w:w="0" w:type="dxa"/>
        </w:tblCellMar>
        <w:tblLook w:val="04A0" w:firstRow="1" w:lastRow="0" w:firstColumn="1" w:lastColumn="0" w:noHBand="0" w:noVBand="1"/>
      </w:tblPr>
      <w:tblGrid>
        <w:gridCol w:w="3770"/>
        <w:gridCol w:w="3690"/>
        <w:gridCol w:w="3150"/>
      </w:tblGrid>
      <w:tr w:rsidR="005872CF" w:rsidRPr="00F12026" w:rsidTr="00560C85">
        <w:tc>
          <w:tcPr>
            <w:tcW w:w="3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
                <w:bCs/>
                <w:sz w:val="24"/>
                <w:szCs w:val="24"/>
              </w:rPr>
            </w:pPr>
            <w:r w:rsidRPr="00560C85">
              <w:rPr>
                <w:rFonts w:ascii="Times New Roman" w:hAnsi="Times New Roman" w:cs="Times New Roman"/>
                <w:b/>
                <w:bCs/>
                <w:sz w:val="24"/>
                <w:szCs w:val="24"/>
              </w:rPr>
              <w:t>Workforce Development Board</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
                <w:bCs/>
                <w:sz w:val="24"/>
                <w:szCs w:val="24"/>
              </w:rPr>
            </w:pPr>
            <w:r w:rsidRPr="00560C85">
              <w:rPr>
                <w:rFonts w:ascii="Times New Roman" w:hAnsi="Times New Roman" w:cs="Times New Roman"/>
                <w:b/>
                <w:bCs/>
                <w:sz w:val="24"/>
                <w:szCs w:val="24"/>
              </w:rPr>
              <w:t>Local Elected Officials Board</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
                <w:bCs/>
                <w:sz w:val="24"/>
                <w:szCs w:val="24"/>
              </w:rPr>
            </w:pPr>
            <w:r w:rsidRPr="00560C85">
              <w:rPr>
                <w:rFonts w:ascii="Times New Roman" w:hAnsi="Times New Roman" w:cs="Times New Roman"/>
                <w:b/>
                <w:bCs/>
                <w:sz w:val="24"/>
                <w:szCs w:val="24"/>
              </w:rPr>
              <w:t>GSTMW Staff</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Scott Avendt</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Matthew Bierlein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Deb Aleck</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Pete Batistoni</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John Bodis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John Anderson</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Brian Burnett</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Cheryl Clark</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Jessica Billiau</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 xml:space="preserve">Dennis Collison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Bob Conley</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Sharon Bowen</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 xml:space="preserve">Jeff Deason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Mark Coscarelli</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Helen Brown</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Glenda Dunlap</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Ellen Ellenburg</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Jessica Burns</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Harold Harrington</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Daniel McMaster</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Kelly Cook</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Wen Hemingway</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Paul Muxlow</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Sherry Goble</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Brenda Hinds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Bryant Nolden</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Louann Hurley</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Howard Hipes</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Gary Roy</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Jody Kerbyson</w:t>
            </w:r>
          </w:p>
        </w:tc>
      </w:tr>
      <w:tr w:rsidR="005872CF" w:rsidRPr="00F12026" w:rsidTr="00965353">
        <w:trPr>
          <w:trHeight w:val="295"/>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 xml:space="preserve">Gerald </w:t>
            </w:r>
            <w:proofErr w:type="spellStart"/>
            <w:r w:rsidRPr="00560C85">
              <w:rPr>
                <w:rFonts w:ascii="Times New Roman" w:hAnsi="Times New Roman" w:cs="Times New Roman"/>
                <w:bCs/>
                <w:sz w:val="24"/>
                <w:szCs w:val="24"/>
              </w:rPr>
              <w:t>Kariem</w:t>
            </w:r>
            <w:proofErr w:type="spellEnd"/>
            <w:r w:rsidRPr="00560C85">
              <w:rPr>
                <w:rFonts w:ascii="Times New Roman" w:hAnsi="Times New Roman" w:cs="Times New Roman"/>
                <w:bCs/>
                <w:sz w:val="24"/>
                <w:szCs w:val="24"/>
              </w:rPr>
              <w:t xml:space="preserve">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Todd Talaski</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Ty Krauss</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 xml:space="preserve">Chuck </w:t>
            </w:r>
            <w:proofErr w:type="spellStart"/>
            <w:r w:rsidRPr="00560C85">
              <w:rPr>
                <w:rFonts w:ascii="Times New Roman" w:hAnsi="Times New Roman" w:cs="Times New Roman"/>
                <w:bCs/>
                <w:sz w:val="24"/>
                <w:szCs w:val="24"/>
              </w:rPr>
              <w:t>Kunisch</w:t>
            </w:r>
            <w:proofErr w:type="spellEnd"/>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Tom Young</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JulAnn Kuenzli</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Tracie Lewis-Jennings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Erich Latham II</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Kyle McCree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Jerome Lewis</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Sandi Mose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Angela Libkie</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Leanne Panduren</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Mary Lorah-Hammond</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Mark Ransford</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Carol Palmer</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 xml:space="preserve">Lisa Rogers </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Wendy Paxton</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Annette Schlaud</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Tonya Rak</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Kendra Stone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Greg Rancour</w:t>
            </w:r>
          </w:p>
        </w:tc>
      </w:tr>
      <w:tr w:rsidR="005872CF" w:rsidRPr="00F12026" w:rsidTr="00560C85">
        <w:trPr>
          <w:trHeight w:val="350"/>
        </w:trPr>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Scott Turner</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Rochelle Rich</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David Rose</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Brenda Thomas</w:t>
            </w:r>
          </w:p>
        </w:tc>
      </w:tr>
      <w:tr w:rsidR="005872CF" w:rsidRPr="00F12026" w:rsidTr="00560C85">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872CF" w:rsidRPr="00560C85" w:rsidRDefault="005872CF" w:rsidP="00517136">
            <w:pPr>
              <w:spacing w:after="0" w:line="240" w:lineRule="auto"/>
              <w:rPr>
                <w:rFonts w:ascii="Times New Roman" w:hAnsi="Times New Roman" w:cs="Times New Roman"/>
                <w:bCs/>
                <w:sz w:val="24"/>
                <w:szCs w:val="24"/>
                <w:u w:val="single"/>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5872CF" w:rsidRPr="00560C85" w:rsidRDefault="005872CF" w:rsidP="00517136">
            <w:pPr>
              <w:spacing w:after="0" w:line="240" w:lineRule="auto"/>
              <w:rPr>
                <w:rFonts w:ascii="Times New Roman" w:hAnsi="Times New Roman" w:cs="Times New Roman"/>
                <w:bCs/>
                <w:sz w:val="24"/>
                <w:szCs w:val="24"/>
                <w:u w:val="single"/>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5872CF" w:rsidRPr="00560C85" w:rsidRDefault="005872CF" w:rsidP="00517136">
            <w:pPr>
              <w:spacing w:after="0" w:line="240" w:lineRule="auto"/>
              <w:rPr>
                <w:rFonts w:ascii="Times New Roman" w:hAnsi="Times New Roman" w:cs="Times New Roman"/>
                <w:bCs/>
                <w:sz w:val="24"/>
                <w:szCs w:val="24"/>
              </w:rPr>
            </w:pPr>
            <w:r w:rsidRPr="00560C85">
              <w:rPr>
                <w:rFonts w:ascii="Times New Roman" w:hAnsi="Times New Roman" w:cs="Times New Roman"/>
                <w:bCs/>
                <w:sz w:val="24"/>
                <w:szCs w:val="24"/>
              </w:rPr>
              <w:t>Cindy Thornthwaite</w:t>
            </w:r>
          </w:p>
        </w:tc>
      </w:tr>
    </w:tbl>
    <w:p w:rsidR="002B704A" w:rsidRPr="00771791" w:rsidRDefault="002B704A" w:rsidP="002B704A">
      <w:pPr>
        <w:spacing w:after="0" w:line="240" w:lineRule="auto"/>
        <w:rPr>
          <w:rFonts w:ascii="Times New Roman" w:hAnsi="Times New Roman" w:cs="Times New Roman"/>
          <w:b/>
        </w:rPr>
      </w:pPr>
    </w:p>
    <w:p w:rsidR="00736749" w:rsidRPr="004F2984" w:rsidRDefault="002B704A" w:rsidP="002B704A">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u w:val="single"/>
        </w:rPr>
        <w:t>Relationships</w:t>
      </w:r>
      <w:r w:rsidRPr="004F2984">
        <w:rPr>
          <w:rFonts w:ascii="Times New Roman" w:hAnsi="Times New Roman" w:cs="Times New Roman"/>
          <w:b/>
          <w:bCs/>
          <w:sz w:val="24"/>
          <w:szCs w:val="24"/>
        </w:rPr>
        <w:t>:</w:t>
      </w:r>
    </w:p>
    <w:p w:rsidR="00B474E7" w:rsidRDefault="00B474E7">
      <w:pPr>
        <w:rPr>
          <w:rFonts w:ascii="Times New Roman" w:hAnsi="Times New Roman" w:cs="Times New Roman"/>
          <w:b/>
          <w:bCs/>
        </w:rPr>
      </w:pPr>
      <w:r>
        <w:rPr>
          <w:rFonts w:ascii="Times New Roman" w:hAnsi="Times New Roman" w:cs="Times New Roman"/>
          <w:b/>
          <w:bCs/>
        </w:rPr>
        <w:br w:type="page"/>
      </w:r>
    </w:p>
    <w:bookmarkEnd w:id="6"/>
    <w:p w:rsidR="00B474E7" w:rsidRPr="007C7251" w:rsidRDefault="00B474E7" w:rsidP="004F2984">
      <w:pPr>
        <w:jc w:val="both"/>
        <w:rPr>
          <w:rFonts w:ascii="Times New Roman" w:hAnsi="Times New Roman" w:cs="Times New Roman"/>
          <w:b/>
          <w:sz w:val="24"/>
          <w:szCs w:val="24"/>
        </w:rPr>
      </w:pPr>
      <w:r w:rsidRPr="007C7251">
        <w:rPr>
          <w:rFonts w:ascii="Times New Roman" w:hAnsi="Times New Roman" w:cs="Times New Roman"/>
          <w:b/>
          <w:sz w:val="24"/>
          <w:szCs w:val="24"/>
        </w:rPr>
        <w:lastRenderedPageBreak/>
        <w:t>Section V</w:t>
      </w:r>
      <w:r w:rsidR="00965353">
        <w:rPr>
          <w:rFonts w:ascii="Times New Roman" w:hAnsi="Times New Roman" w:cs="Times New Roman"/>
          <w:b/>
          <w:sz w:val="24"/>
          <w:szCs w:val="24"/>
        </w:rPr>
        <w:t xml:space="preserve"> - </w:t>
      </w:r>
      <w:r w:rsidRPr="007C7251">
        <w:rPr>
          <w:rFonts w:ascii="Times New Roman" w:hAnsi="Times New Roman" w:cs="Times New Roman"/>
          <w:b/>
          <w:sz w:val="24"/>
          <w:szCs w:val="24"/>
        </w:rPr>
        <w:t xml:space="preserve">Instructions for </w:t>
      </w:r>
      <w:r w:rsidR="00E8407E" w:rsidRPr="007C7251">
        <w:rPr>
          <w:rFonts w:ascii="Times New Roman" w:hAnsi="Times New Roman" w:cs="Times New Roman"/>
          <w:b/>
          <w:sz w:val="24"/>
          <w:szCs w:val="24"/>
        </w:rPr>
        <w:t xml:space="preserve">Career Services </w:t>
      </w:r>
      <w:r w:rsidR="00965353">
        <w:rPr>
          <w:rFonts w:ascii="Times New Roman" w:hAnsi="Times New Roman" w:cs="Times New Roman"/>
          <w:b/>
          <w:sz w:val="24"/>
          <w:szCs w:val="24"/>
        </w:rPr>
        <w:t>–</w:t>
      </w:r>
      <w:r w:rsidR="00E8407E" w:rsidRPr="007C7251">
        <w:rPr>
          <w:rFonts w:ascii="Times New Roman" w:hAnsi="Times New Roman" w:cs="Times New Roman"/>
          <w:b/>
          <w:sz w:val="24"/>
          <w:szCs w:val="24"/>
        </w:rPr>
        <w:t xml:space="preserve"> </w:t>
      </w:r>
      <w:r w:rsidR="00965353">
        <w:rPr>
          <w:rFonts w:ascii="Times New Roman" w:hAnsi="Times New Roman" w:cs="Times New Roman"/>
          <w:b/>
          <w:sz w:val="24"/>
          <w:szCs w:val="24"/>
        </w:rPr>
        <w:t xml:space="preserve">Sector Strategy </w:t>
      </w:r>
      <w:r w:rsidR="00E8407E" w:rsidRPr="007C7251">
        <w:rPr>
          <w:rFonts w:ascii="Times New Roman" w:hAnsi="Times New Roman" w:cs="Times New Roman"/>
          <w:b/>
          <w:sz w:val="24"/>
          <w:szCs w:val="24"/>
        </w:rPr>
        <w:t>Focus</w:t>
      </w:r>
      <w:r w:rsidR="007C7251" w:rsidRPr="007C7251">
        <w:rPr>
          <w:rFonts w:ascii="Times New Roman" w:hAnsi="Times New Roman" w:cs="Times New Roman"/>
          <w:b/>
          <w:sz w:val="24"/>
          <w:szCs w:val="24"/>
        </w:rPr>
        <w:t xml:space="preserve"> RFP Response</w:t>
      </w:r>
    </w:p>
    <w:p w:rsidR="00B474E7" w:rsidRPr="004F2984" w:rsidRDefault="00E8407E" w:rsidP="004F2984">
      <w:pPr>
        <w:jc w:val="both"/>
        <w:rPr>
          <w:rFonts w:ascii="Times New Roman" w:hAnsi="Times New Roman" w:cs="Times New Roman"/>
          <w:b/>
          <w:sz w:val="24"/>
          <w:szCs w:val="24"/>
        </w:rPr>
      </w:pPr>
      <w:r>
        <w:rPr>
          <w:rFonts w:ascii="Times New Roman" w:hAnsi="Times New Roman" w:cs="Times New Roman"/>
          <w:b/>
          <w:sz w:val="24"/>
          <w:szCs w:val="24"/>
        </w:rPr>
        <w:t xml:space="preserve">Career Services - </w:t>
      </w:r>
      <w:r w:rsidR="001E0364">
        <w:rPr>
          <w:rFonts w:ascii="Times New Roman" w:hAnsi="Times New Roman" w:cs="Times New Roman"/>
          <w:b/>
          <w:sz w:val="24"/>
          <w:szCs w:val="24"/>
        </w:rPr>
        <w:t>Sector</w:t>
      </w:r>
      <w:r>
        <w:rPr>
          <w:rFonts w:ascii="Times New Roman" w:hAnsi="Times New Roman" w:cs="Times New Roman"/>
          <w:b/>
          <w:sz w:val="24"/>
          <w:szCs w:val="24"/>
        </w:rPr>
        <w:t xml:space="preserve"> </w:t>
      </w:r>
      <w:r w:rsidR="00965353">
        <w:rPr>
          <w:rFonts w:ascii="Times New Roman" w:hAnsi="Times New Roman" w:cs="Times New Roman"/>
          <w:b/>
          <w:sz w:val="24"/>
          <w:szCs w:val="24"/>
        </w:rPr>
        <w:t xml:space="preserve">Strategy </w:t>
      </w:r>
      <w:r>
        <w:rPr>
          <w:rFonts w:ascii="Times New Roman" w:hAnsi="Times New Roman" w:cs="Times New Roman"/>
          <w:b/>
          <w:sz w:val="24"/>
          <w:szCs w:val="24"/>
        </w:rPr>
        <w:t>Focus</w:t>
      </w:r>
      <w:r w:rsidR="00B474E7" w:rsidRPr="004F2984">
        <w:rPr>
          <w:rFonts w:ascii="Times New Roman" w:hAnsi="Times New Roman" w:cs="Times New Roman"/>
          <w:b/>
          <w:sz w:val="24"/>
          <w:szCs w:val="24"/>
        </w:rPr>
        <w:t xml:space="preserve"> </w:t>
      </w:r>
      <w:r w:rsidR="002E5098">
        <w:rPr>
          <w:rFonts w:ascii="Times New Roman" w:hAnsi="Times New Roman" w:cs="Times New Roman"/>
          <w:b/>
          <w:sz w:val="24"/>
          <w:szCs w:val="24"/>
        </w:rPr>
        <w:t xml:space="preserve">- </w:t>
      </w:r>
      <w:r w:rsidR="00B474E7" w:rsidRPr="004F2984">
        <w:rPr>
          <w:rFonts w:ascii="Times New Roman" w:hAnsi="Times New Roman" w:cs="Times New Roman"/>
          <w:b/>
          <w:sz w:val="24"/>
          <w:szCs w:val="24"/>
        </w:rPr>
        <w:t>Proposal Scope of Work</w:t>
      </w:r>
    </w:p>
    <w:p w:rsidR="001E0364" w:rsidRPr="001E0364" w:rsidRDefault="001E0364" w:rsidP="001E0364">
      <w:pPr>
        <w:jc w:val="both"/>
        <w:rPr>
          <w:rFonts w:ascii="Times New Roman" w:hAnsi="Times New Roman"/>
          <w:sz w:val="24"/>
          <w:szCs w:val="24"/>
        </w:rPr>
      </w:pPr>
      <w:r>
        <w:rPr>
          <w:rFonts w:ascii="Times New Roman" w:hAnsi="Times New Roman"/>
          <w:sz w:val="24"/>
          <w:szCs w:val="24"/>
        </w:rPr>
        <w:t>Comprehensive Career Services is GST</w:t>
      </w:r>
      <w:r w:rsidR="00965353">
        <w:rPr>
          <w:rFonts w:ascii="Times New Roman" w:hAnsi="Times New Roman"/>
          <w:sz w:val="24"/>
          <w:szCs w:val="24"/>
        </w:rPr>
        <w:t>MW</w:t>
      </w:r>
      <w:r>
        <w:rPr>
          <w:rFonts w:ascii="Times New Roman" w:hAnsi="Times New Roman"/>
          <w:sz w:val="24"/>
          <w:szCs w:val="24"/>
        </w:rPr>
        <w:t>’s primary focus in serving WIOA participants. However, the RFP for Career Services with a Sector</w:t>
      </w:r>
      <w:r w:rsidR="00965353">
        <w:rPr>
          <w:rFonts w:ascii="Times New Roman" w:hAnsi="Times New Roman"/>
          <w:sz w:val="24"/>
          <w:szCs w:val="24"/>
        </w:rPr>
        <w:t xml:space="preserve"> Strategy</w:t>
      </w:r>
      <w:r>
        <w:rPr>
          <w:rFonts w:ascii="Times New Roman" w:hAnsi="Times New Roman"/>
          <w:sz w:val="24"/>
          <w:szCs w:val="24"/>
        </w:rPr>
        <w:t xml:space="preserve"> Focus is provided to aid in achieving GST Michigan Works! Sector Strategy</w:t>
      </w:r>
      <w:r w:rsidR="00965353">
        <w:rPr>
          <w:rFonts w:ascii="Times New Roman" w:hAnsi="Times New Roman"/>
          <w:sz w:val="24"/>
          <w:szCs w:val="24"/>
        </w:rPr>
        <w:t xml:space="preserve"> Focus</w:t>
      </w:r>
      <w:r>
        <w:rPr>
          <w:rFonts w:ascii="Times New Roman" w:hAnsi="Times New Roman"/>
          <w:sz w:val="24"/>
          <w:szCs w:val="24"/>
        </w:rPr>
        <w:t xml:space="preserve"> as outlined on page five</w:t>
      </w:r>
      <w:r w:rsidR="00965353">
        <w:rPr>
          <w:rFonts w:ascii="Times New Roman" w:hAnsi="Times New Roman"/>
          <w:sz w:val="24"/>
          <w:szCs w:val="24"/>
        </w:rPr>
        <w:t xml:space="preserve"> (5)</w:t>
      </w:r>
      <w:r>
        <w:rPr>
          <w:rFonts w:ascii="Times New Roman" w:hAnsi="Times New Roman"/>
          <w:sz w:val="24"/>
          <w:szCs w:val="24"/>
        </w:rPr>
        <w:t>.  Providers who want to focus on one of GSTMW sector strategies will not be required to implement the PATH or FAE&amp;T programs.</w:t>
      </w:r>
    </w:p>
    <w:p w:rsidR="00B474E7" w:rsidRPr="001E0364" w:rsidRDefault="00B474E7" w:rsidP="001E0364">
      <w:pPr>
        <w:jc w:val="both"/>
        <w:rPr>
          <w:rFonts w:ascii="Times New Roman" w:hAnsi="Times New Roman"/>
          <w:sz w:val="24"/>
          <w:szCs w:val="24"/>
        </w:rPr>
      </w:pPr>
      <w:r w:rsidRPr="001E0364">
        <w:rPr>
          <w:rFonts w:ascii="Times New Roman" w:hAnsi="Times New Roman"/>
          <w:b/>
          <w:sz w:val="24"/>
          <w:szCs w:val="24"/>
        </w:rPr>
        <w:t>A. Career Services:</w:t>
      </w:r>
    </w:p>
    <w:p w:rsidR="00965353" w:rsidRPr="004F2984" w:rsidRDefault="00965353" w:rsidP="00965353">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The Career Services Unit</w:t>
      </w:r>
      <w:r>
        <w:rPr>
          <w:rFonts w:ascii="Times New Roman" w:hAnsi="Times New Roman" w:cs="Times New Roman"/>
          <w:sz w:val="24"/>
          <w:szCs w:val="24"/>
        </w:rPr>
        <w:t xml:space="preserve"> (CSU) Sector Strategy Focus </w:t>
      </w:r>
      <w:r w:rsidRPr="004F2984">
        <w:rPr>
          <w:rFonts w:ascii="Times New Roman" w:hAnsi="Times New Roman" w:cs="Times New Roman"/>
          <w:sz w:val="24"/>
          <w:szCs w:val="24"/>
        </w:rPr>
        <w:t>provides career services to:</w:t>
      </w:r>
    </w:p>
    <w:p w:rsidR="00965353" w:rsidRPr="004F2984" w:rsidRDefault="00965353" w:rsidP="00965353">
      <w:pPr>
        <w:numPr>
          <w:ilvl w:val="0"/>
          <w:numId w:val="9"/>
        </w:num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WIOA </w:t>
      </w:r>
      <w:r>
        <w:rPr>
          <w:rFonts w:ascii="Times New Roman" w:hAnsi="Times New Roman" w:cs="Times New Roman"/>
          <w:sz w:val="24"/>
          <w:szCs w:val="24"/>
        </w:rPr>
        <w:t>A</w:t>
      </w:r>
      <w:r w:rsidRPr="004F2984">
        <w:rPr>
          <w:rFonts w:ascii="Times New Roman" w:hAnsi="Times New Roman" w:cs="Times New Roman"/>
          <w:sz w:val="24"/>
          <w:szCs w:val="24"/>
        </w:rPr>
        <w:t>dults</w:t>
      </w:r>
      <w:r>
        <w:rPr>
          <w:rFonts w:ascii="Times New Roman" w:hAnsi="Times New Roman" w:cs="Times New Roman"/>
          <w:sz w:val="24"/>
          <w:szCs w:val="24"/>
        </w:rPr>
        <w:t xml:space="preserve"> (A)</w:t>
      </w:r>
      <w:r w:rsidRPr="004F2984">
        <w:rPr>
          <w:rFonts w:ascii="Times New Roman" w:hAnsi="Times New Roman" w:cs="Times New Roman"/>
          <w:sz w:val="24"/>
          <w:szCs w:val="24"/>
        </w:rPr>
        <w:t xml:space="preserve">, </w:t>
      </w:r>
      <w:r>
        <w:rPr>
          <w:rFonts w:ascii="Times New Roman" w:hAnsi="Times New Roman" w:cs="Times New Roman"/>
          <w:sz w:val="24"/>
          <w:szCs w:val="24"/>
        </w:rPr>
        <w:t>D</w:t>
      </w:r>
      <w:r w:rsidRPr="004F2984">
        <w:rPr>
          <w:rFonts w:ascii="Times New Roman" w:hAnsi="Times New Roman" w:cs="Times New Roman"/>
          <w:sz w:val="24"/>
          <w:szCs w:val="24"/>
        </w:rPr>
        <w:t xml:space="preserve">islocated </w:t>
      </w:r>
      <w:r>
        <w:rPr>
          <w:rFonts w:ascii="Times New Roman" w:hAnsi="Times New Roman" w:cs="Times New Roman"/>
          <w:sz w:val="24"/>
          <w:szCs w:val="24"/>
        </w:rPr>
        <w:t>W</w:t>
      </w:r>
      <w:r w:rsidRPr="004F2984">
        <w:rPr>
          <w:rFonts w:ascii="Times New Roman" w:hAnsi="Times New Roman" w:cs="Times New Roman"/>
          <w:sz w:val="24"/>
          <w:szCs w:val="24"/>
        </w:rPr>
        <w:t>orkers</w:t>
      </w:r>
      <w:r>
        <w:rPr>
          <w:rFonts w:ascii="Times New Roman" w:hAnsi="Times New Roman" w:cs="Times New Roman"/>
          <w:sz w:val="24"/>
          <w:szCs w:val="24"/>
        </w:rPr>
        <w:t xml:space="preserve"> (DW)</w:t>
      </w:r>
      <w:r w:rsidRPr="004F2984">
        <w:rPr>
          <w:rFonts w:ascii="Times New Roman" w:hAnsi="Times New Roman" w:cs="Times New Roman"/>
          <w:sz w:val="24"/>
          <w:szCs w:val="24"/>
        </w:rPr>
        <w:t xml:space="preserve"> and </w:t>
      </w:r>
      <w:r>
        <w:rPr>
          <w:rFonts w:ascii="Times New Roman" w:hAnsi="Times New Roman" w:cs="Times New Roman"/>
          <w:sz w:val="24"/>
          <w:szCs w:val="24"/>
        </w:rPr>
        <w:t>O</w:t>
      </w:r>
      <w:r w:rsidRPr="004F2984">
        <w:rPr>
          <w:rFonts w:ascii="Times New Roman" w:hAnsi="Times New Roman" w:cs="Times New Roman"/>
          <w:sz w:val="24"/>
          <w:szCs w:val="24"/>
        </w:rPr>
        <w:t>ut-of-</w:t>
      </w:r>
      <w:r>
        <w:rPr>
          <w:rFonts w:ascii="Times New Roman" w:hAnsi="Times New Roman" w:cs="Times New Roman"/>
          <w:sz w:val="24"/>
          <w:szCs w:val="24"/>
        </w:rPr>
        <w:t>S</w:t>
      </w:r>
      <w:r w:rsidRPr="004F2984">
        <w:rPr>
          <w:rFonts w:ascii="Times New Roman" w:hAnsi="Times New Roman" w:cs="Times New Roman"/>
          <w:sz w:val="24"/>
          <w:szCs w:val="24"/>
        </w:rPr>
        <w:t xml:space="preserve">chool </w:t>
      </w:r>
      <w:r>
        <w:rPr>
          <w:rFonts w:ascii="Times New Roman" w:hAnsi="Times New Roman" w:cs="Times New Roman"/>
          <w:sz w:val="24"/>
          <w:szCs w:val="24"/>
        </w:rPr>
        <w:t>Y</w:t>
      </w:r>
      <w:r w:rsidRPr="004F2984">
        <w:rPr>
          <w:rFonts w:ascii="Times New Roman" w:hAnsi="Times New Roman" w:cs="Times New Roman"/>
          <w:sz w:val="24"/>
          <w:szCs w:val="24"/>
        </w:rPr>
        <w:t>outh</w:t>
      </w:r>
      <w:r>
        <w:rPr>
          <w:rFonts w:ascii="Times New Roman" w:hAnsi="Times New Roman" w:cs="Times New Roman"/>
          <w:sz w:val="24"/>
          <w:szCs w:val="24"/>
        </w:rPr>
        <w:t xml:space="preserve"> (OSY); </w:t>
      </w:r>
    </w:p>
    <w:p w:rsidR="00965353" w:rsidRPr="004F2984" w:rsidRDefault="00965353" w:rsidP="00965353">
      <w:pPr>
        <w:numPr>
          <w:ilvl w:val="0"/>
          <w:numId w:val="9"/>
        </w:num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Employment Service</w:t>
      </w:r>
      <w:r>
        <w:rPr>
          <w:rFonts w:ascii="Times New Roman" w:hAnsi="Times New Roman" w:cs="Times New Roman"/>
          <w:sz w:val="24"/>
          <w:szCs w:val="24"/>
        </w:rPr>
        <w:t>s</w:t>
      </w:r>
      <w:r w:rsidRPr="004F2984">
        <w:rPr>
          <w:rFonts w:ascii="Times New Roman" w:hAnsi="Times New Roman" w:cs="Times New Roman"/>
          <w:sz w:val="24"/>
          <w:szCs w:val="24"/>
        </w:rPr>
        <w:t xml:space="preserve"> (all job seekers &amp; employers)</w:t>
      </w:r>
      <w:r>
        <w:rPr>
          <w:rFonts w:ascii="Times New Roman" w:hAnsi="Times New Roman" w:cs="Times New Roman"/>
          <w:sz w:val="24"/>
          <w:szCs w:val="24"/>
        </w:rPr>
        <w:t>; and</w:t>
      </w:r>
    </w:p>
    <w:p w:rsidR="00965353" w:rsidRPr="004F2984" w:rsidRDefault="00965353" w:rsidP="00965353">
      <w:pPr>
        <w:pStyle w:val="ListParagraph"/>
        <w:numPr>
          <w:ilvl w:val="0"/>
          <w:numId w:val="9"/>
        </w:numPr>
        <w:spacing w:after="0" w:line="240" w:lineRule="auto"/>
        <w:ind w:left="720"/>
        <w:jc w:val="both"/>
        <w:rPr>
          <w:rFonts w:ascii="Times New Roman" w:hAnsi="Times New Roman"/>
          <w:sz w:val="24"/>
          <w:szCs w:val="24"/>
        </w:rPr>
      </w:pPr>
      <w:r w:rsidRPr="004F2984">
        <w:rPr>
          <w:rFonts w:ascii="Times New Roman" w:hAnsi="Times New Roman"/>
          <w:sz w:val="24"/>
          <w:szCs w:val="24"/>
        </w:rPr>
        <w:t>Any other clients as designated by GSTMW</w:t>
      </w:r>
      <w:r>
        <w:rPr>
          <w:rFonts w:ascii="Times New Roman" w:hAnsi="Times New Roman"/>
          <w:sz w:val="24"/>
          <w:szCs w:val="24"/>
        </w:rPr>
        <w:t>.</w:t>
      </w:r>
    </w:p>
    <w:p w:rsidR="00D01D7C" w:rsidRDefault="00D01D7C" w:rsidP="00D01D7C">
      <w:pPr>
        <w:spacing w:after="0" w:line="240" w:lineRule="auto"/>
        <w:jc w:val="both"/>
        <w:rPr>
          <w:rFonts w:ascii="Times New Roman" w:hAnsi="Times New Roman" w:cs="Times New Roman"/>
          <w:sz w:val="24"/>
          <w:szCs w:val="24"/>
        </w:rPr>
      </w:pPr>
    </w:p>
    <w:p w:rsidR="00B474E7" w:rsidRPr="004F2984" w:rsidRDefault="00B474E7" w:rsidP="004F2984">
      <w:pPr>
        <w:spacing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This unit is responsible for directly providing client services </w:t>
      </w:r>
      <w:r w:rsidR="00E33381" w:rsidRPr="004F2984">
        <w:rPr>
          <w:rFonts w:ascii="Times New Roman" w:hAnsi="Times New Roman" w:cs="Times New Roman"/>
          <w:sz w:val="24"/>
          <w:szCs w:val="24"/>
        </w:rPr>
        <w:t xml:space="preserve">to WIOA (A, DW, OSY), </w:t>
      </w:r>
      <w:r w:rsidRPr="004F2984">
        <w:rPr>
          <w:rFonts w:ascii="Times New Roman" w:hAnsi="Times New Roman" w:cs="Times New Roman"/>
          <w:sz w:val="24"/>
          <w:szCs w:val="24"/>
        </w:rPr>
        <w:t>and/or coordinating with units providing services for individual clients including Employment Services</w:t>
      </w:r>
      <w:r w:rsidRPr="004F2984">
        <w:rPr>
          <w:rFonts w:ascii="Times New Roman" w:hAnsi="Times New Roman" w:cs="Times New Roman"/>
          <w:b/>
          <w:sz w:val="24"/>
          <w:szCs w:val="24"/>
        </w:rPr>
        <w:t xml:space="preserve">. </w:t>
      </w:r>
      <w:r w:rsidRPr="004F2984">
        <w:rPr>
          <w:rFonts w:ascii="Times New Roman" w:hAnsi="Times New Roman" w:cs="Times New Roman"/>
          <w:sz w:val="24"/>
          <w:szCs w:val="24"/>
        </w:rPr>
        <w:t>The CS</w:t>
      </w:r>
      <w:r w:rsidR="00965353">
        <w:rPr>
          <w:rFonts w:ascii="Times New Roman" w:hAnsi="Times New Roman" w:cs="Times New Roman"/>
          <w:sz w:val="24"/>
          <w:szCs w:val="24"/>
        </w:rPr>
        <w:t>U</w:t>
      </w:r>
      <w:r w:rsidRPr="004F2984">
        <w:rPr>
          <w:rFonts w:ascii="Times New Roman" w:hAnsi="Times New Roman" w:cs="Times New Roman"/>
          <w:sz w:val="24"/>
          <w:szCs w:val="24"/>
        </w:rPr>
        <w:t xml:space="preserve"> also is responsible for coordination of services for clients accessing other state or federal funded programs</w:t>
      </w:r>
      <w:r w:rsidR="00700409">
        <w:rPr>
          <w:rFonts w:ascii="Times New Roman" w:hAnsi="Times New Roman" w:cs="Times New Roman"/>
          <w:sz w:val="24"/>
          <w:szCs w:val="24"/>
        </w:rPr>
        <w:t>.</w:t>
      </w:r>
      <w:r w:rsidRPr="004F2984">
        <w:rPr>
          <w:rFonts w:ascii="Times New Roman" w:hAnsi="Times New Roman" w:cs="Times New Roman"/>
          <w:sz w:val="24"/>
          <w:szCs w:val="24"/>
        </w:rPr>
        <w:t xml:space="preserve"> This unit is also responsible for all aspects of data entry into OSMIS.</w:t>
      </w:r>
    </w:p>
    <w:p w:rsidR="00B474E7" w:rsidRPr="004F2984" w:rsidRDefault="00B474E7" w:rsidP="004F2984">
      <w:pPr>
        <w:spacing w:line="240" w:lineRule="auto"/>
        <w:jc w:val="both"/>
        <w:rPr>
          <w:rFonts w:ascii="Times New Roman" w:hAnsi="Times New Roman" w:cs="Times New Roman"/>
          <w:sz w:val="24"/>
          <w:szCs w:val="24"/>
        </w:rPr>
      </w:pPr>
      <w:r w:rsidRPr="004F2984">
        <w:rPr>
          <w:rFonts w:ascii="Times New Roman" w:hAnsi="Times New Roman" w:cs="Times New Roman"/>
          <w:sz w:val="24"/>
          <w:szCs w:val="24"/>
        </w:rPr>
        <w:t>In WIOA, the service categories of core and intensive services are now integrated into “career service</w:t>
      </w:r>
      <w:r w:rsidR="00D01D7C">
        <w:rPr>
          <w:rFonts w:ascii="Times New Roman" w:hAnsi="Times New Roman" w:cs="Times New Roman"/>
          <w:sz w:val="24"/>
          <w:szCs w:val="24"/>
        </w:rPr>
        <w:t>s</w:t>
      </w:r>
      <w:r w:rsidRPr="004F2984">
        <w:rPr>
          <w:rFonts w:ascii="Times New Roman" w:hAnsi="Times New Roman" w:cs="Times New Roman"/>
          <w:sz w:val="24"/>
          <w:szCs w:val="24"/>
        </w:rPr>
        <w:t xml:space="preserve">” and there is no required sequence of service. The provider of career services must include all WIOA services. </w:t>
      </w:r>
      <w:r w:rsidR="00E33381" w:rsidRPr="004F2984">
        <w:rPr>
          <w:rFonts w:ascii="Times New Roman" w:hAnsi="Times New Roman" w:cs="Times New Roman"/>
          <w:sz w:val="24"/>
          <w:szCs w:val="24"/>
        </w:rPr>
        <w:t xml:space="preserve">Details regarding services are available in the youth section. </w:t>
      </w:r>
      <w:r w:rsidRPr="004F2984">
        <w:rPr>
          <w:rFonts w:ascii="Times New Roman" w:hAnsi="Times New Roman" w:cs="Times New Roman"/>
          <w:sz w:val="24"/>
          <w:szCs w:val="24"/>
        </w:rPr>
        <w:t>Services include but are not limited to:</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Outreach and recruitment</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Orientation</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WIOA registration</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Assessment</w:t>
      </w:r>
      <w:r w:rsidR="00D01D7C">
        <w:rPr>
          <w:rFonts w:ascii="Times New Roman" w:hAnsi="Times New Roman"/>
          <w:sz w:val="24"/>
          <w:szCs w:val="24"/>
        </w:rPr>
        <w:t>;</w:t>
      </w:r>
    </w:p>
    <w:p w:rsidR="00B474E7" w:rsidRDefault="00B474E7">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Individual Service Strategy</w:t>
      </w:r>
      <w:r w:rsidR="00F61EEE">
        <w:rPr>
          <w:rFonts w:ascii="Times New Roman" w:hAnsi="Times New Roman"/>
          <w:sz w:val="24"/>
          <w:szCs w:val="24"/>
        </w:rPr>
        <w:t xml:space="preserve"> (ISS) for Youth</w:t>
      </w:r>
      <w:r w:rsidR="00D01D7C">
        <w:rPr>
          <w:rFonts w:ascii="Times New Roman" w:hAnsi="Times New Roman"/>
          <w:sz w:val="24"/>
          <w:szCs w:val="24"/>
        </w:rPr>
        <w:t>;</w:t>
      </w:r>
    </w:p>
    <w:p w:rsidR="00F61EEE" w:rsidRPr="004F2984" w:rsidRDefault="00F61EEE" w:rsidP="004F2984">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Individual Employment Plan (IEP) for Adult/DW</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Case management</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Pre-employment skills training</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Training referral</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Client self-service job placement</w:t>
      </w:r>
      <w:r w:rsidR="00D01D7C">
        <w:rPr>
          <w:rFonts w:ascii="Times New Roman" w:hAnsi="Times New Roman"/>
          <w:sz w:val="24"/>
          <w:szCs w:val="24"/>
        </w:rPr>
        <w:t>;</w:t>
      </w:r>
      <w:r w:rsidRPr="004F2984">
        <w:rPr>
          <w:rFonts w:ascii="Times New Roman" w:hAnsi="Times New Roman"/>
          <w:sz w:val="24"/>
          <w:szCs w:val="24"/>
        </w:rPr>
        <w:t xml:space="preserve"> </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Client job placement with assistance of Business Services Representatives</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Support services</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Performance (meeting all established performance measures and levels as negotiated annually)</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Job retention/follow-up</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Customer service</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Quality control and continuous improvement</w:t>
      </w:r>
      <w:r w:rsidR="00D01D7C">
        <w:rPr>
          <w:rFonts w:ascii="Times New Roman" w:hAnsi="Times New Roman"/>
          <w:sz w:val="24"/>
          <w:szCs w:val="24"/>
        </w:rPr>
        <w:t>;</w:t>
      </w:r>
    </w:p>
    <w:p w:rsidR="00B474E7" w:rsidRPr="004F2984" w:rsidRDefault="00B474E7" w:rsidP="004F2984">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File maintenance and documentation</w:t>
      </w:r>
      <w:r w:rsidR="00D01D7C">
        <w:rPr>
          <w:rFonts w:ascii="Times New Roman" w:hAnsi="Times New Roman"/>
          <w:sz w:val="24"/>
          <w:szCs w:val="24"/>
        </w:rPr>
        <w:t>; and</w:t>
      </w:r>
    </w:p>
    <w:p w:rsidR="00B474E7" w:rsidRDefault="00B474E7" w:rsidP="00F12026">
      <w:pPr>
        <w:pStyle w:val="ListParagraph"/>
        <w:numPr>
          <w:ilvl w:val="0"/>
          <w:numId w:val="5"/>
        </w:numPr>
        <w:spacing w:line="240" w:lineRule="auto"/>
        <w:jc w:val="both"/>
        <w:rPr>
          <w:rFonts w:ascii="Times New Roman" w:hAnsi="Times New Roman"/>
          <w:sz w:val="24"/>
          <w:szCs w:val="24"/>
        </w:rPr>
      </w:pPr>
      <w:r w:rsidRPr="004F2984">
        <w:rPr>
          <w:rFonts w:ascii="Times New Roman" w:hAnsi="Times New Roman"/>
          <w:sz w:val="24"/>
          <w:szCs w:val="24"/>
        </w:rPr>
        <w:t>Reporting</w:t>
      </w:r>
      <w:r w:rsidR="00D01D7C">
        <w:rPr>
          <w:rFonts w:ascii="Times New Roman" w:hAnsi="Times New Roman"/>
          <w:sz w:val="24"/>
          <w:szCs w:val="24"/>
        </w:rPr>
        <w:t>.</w:t>
      </w:r>
    </w:p>
    <w:p w:rsidR="00F12026" w:rsidRPr="007B12C7" w:rsidRDefault="00F12026" w:rsidP="004F2984">
      <w:pPr>
        <w:pStyle w:val="Default"/>
        <w:ind w:left="720"/>
        <w:jc w:val="center"/>
      </w:pPr>
    </w:p>
    <w:p w:rsidR="00F12026" w:rsidRPr="004F2984" w:rsidRDefault="00F12026" w:rsidP="004F2984">
      <w:pPr>
        <w:spacing w:line="240" w:lineRule="auto"/>
        <w:jc w:val="both"/>
        <w:rPr>
          <w:rFonts w:ascii="Times New Roman" w:hAnsi="Times New Roman"/>
          <w:sz w:val="24"/>
          <w:szCs w:val="24"/>
        </w:rPr>
      </w:pPr>
    </w:p>
    <w:p w:rsidR="00D01D7C" w:rsidRPr="00D01D7C" w:rsidRDefault="00B474E7" w:rsidP="00D31425">
      <w:pPr>
        <w:pStyle w:val="ListParagraph"/>
        <w:numPr>
          <w:ilvl w:val="0"/>
          <w:numId w:val="20"/>
        </w:numPr>
        <w:spacing w:after="0" w:line="240" w:lineRule="auto"/>
        <w:ind w:left="360"/>
        <w:rPr>
          <w:rFonts w:ascii="Times New Roman" w:hAnsi="Times New Roman"/>
          <w:b/>
          <w:sz w:val="24"/>
          <w:szCs w:val="24"/>
        </w:rPr>
      </w:pPr>
      <w:r w:rsidRPr="00D01D7C">
        <w:rPr>
          <w:rFonts w:ascii="Times New Roman" w:hAnsi="Times New Roman"/>
          <w:sz w:val="24"/>
          <w:szCs w:val="24"/>
        </w:rPr>
        <w:br w:type="page"/>
      </w:r>
      <w:r w:rsidRPr="001D7093">
        <w:lastRenderedPageBreak/>
        <w:t xml:space="preserve"> </w:t>
      </w:r>
      <w:r w:rsidR="00D01D7C" w:rsidRPr="00D01D7C">
        <w:rPr>
          <w:rFonts w:ascii="Times New Roman" w:hAnsi="Times New Roman"/>
          <w:b/>
          <w:sz w:val="24"/>
          <w:szCs w:val="24"/>
        </w:rPr>
        <w:t>Youth – Scope of Work Summary</w:t>
      </w:r>
    </w:p>
    <w:p w:rsidR="00D01D7C" w:rsidRDefault="00D01D7C" w:rsidP="00D01D7C">
      <w:pPr>
        <w:pStyle w:val="Default"/>
        <w:tabs>
          <w:tab w:val="num" w:pos="360"/>
        </w:tabs>
        <w:ind w:left="720" w:hanging="600"/>
        <w:jc w:val="both"/>
      </w:pPr>
    </w:p>
    <w:p w:rsidR="00D01D7C" w:rsidRPr="001D7093" w:rsidRDefault="00D01D7C" w:rsidP="00D01D7C">
      <w:pPr>
        <w:pStyle w:val="Default"/>
        <w:jc w:val="both"/>
      </w:pPr>
      <w:r w:rsidRPr="001D7093">
        <w:t>The goal of the WIOA Youth Program is to prepare eligible youth for success in the workplace by offering a variety of effective and comprehensive education and employment preparation services. Youth programs should include activities that:</w:t>
      </w:r>
    </w:p>
    <w:p w:rsidR="00D01D7C" w:rsidRPr="001D7093" w:rsidRDefault="00D01D7C" w:rsidP="00D01D7C">
      <w:pPr>
        <w:pStyle w:val="Default"/>
        <w:numPr>
          <w:ilvl w:val="0"/>
          <w:numId w:val="1"/>
        </w:numPr>
        <w:ind w:left="1080"/>
        <w:jc w:val="both"/>
      </w:pPr>
      <w:r w:rsidRPr="001D7093">
        <w:t>Provide an objective assessment of the academic levels, skill levels and service needs of each participant</w:t>
      </w:r>
      <w:r w:rsidR="002E5098">
        <w:t>;</w:t>
      </w:r>
    </w:p>
    <w:p w:rsidR="00D01D7C" w:rsidRPr="001D7093" w:rsidRDefault="00D01D7C" w:rsidP="00D01D7C">
      <w:pPr>
        <w:pStyle w:val="Default"/>
        <w:numPr>
          <w:ilvl w:val="0"/>
          <w:numId w:val="1"/>
        </w:numPr>
        <w:ind w:left="1080"/>
        <w:jc w:val="both"/>
      </w:pPr>
      <w:r w:rsidRPr="001D7093">
        <w:t>Develop service strategies that are directly linked to performance indicators and identify career pathways</w:t>
      </w:r>
      <w:r w:rsidR="002E5098">
        <w:t>;</w:t>
      </w:r>
    </w:p>
    <w:p w:rsidR="00D01D7C" w:rsidRPr="001D7093" w:rsidRDefault="00D01D7C" w:rsidP="00D01D7C">
      <w:pPr>
        <w:pStyle w:val="Default"/>
        <w:numPr>
          <w:ilvl w:val="0"/>
          <w:numId w:val="1"/>
        </w:numPr>
        <w:ind w:left="1080"/>
        <w:jc w:val="both"/>
      </w:pPr>
      <w:r w:rsidRPr="001D7093">
        <w:t>Expose eligible youth to the workforce and inspire youth through work-based learning experiences</w:t>
      </w:r>
      <w:r w:rsidR="002E5098">
        <w:t>;</w:t>
      </w:r>
    </w:p>
    <w:p w:rsidR="00D01D7C" w:rsidRPr="001D7093" w:rsidRDefault="00D01D7C" w:rsidP="00D01D7C">
      <w:pPr>
        <w:pStyle w:val="Default"/>
        <w:numPr>
          <w:ilvl w:val="0"/>
          <w:numId w:val="1"/>
        </w:numPr>
        <w:ind w:left="1080"/>
        <w:jc w:val="both"/>
      </w:pPr>
      <w:r w:rsidRPr="001D7093">
        <w:t>Provide activities leading to attainment of secondary school diploma or its recognized equivalent, or a recognized postsecondary credential</w:t>
      </w:r>
      <w:r w:rsidR="002E5098">
        <w:t>;</w:t>
      </w:r>
    </w:p>
    <w:p w:rsidR="00D01D7C" w:rsidRPr="001D7093" w:rsidRDefault="00D01D7C" w:rsidP="00D01D7C">
      <w:pPr>
        <w:pStyle w:val="Default"/>
        <w:numPr>
          <w:ilvl w:val="0"/>
          <w:numId w:val="1"/>
        </w:numPr>
        <w:ind w:left="1080"/>
        <w:jc w:val="both"/>
      </w:pPr>
      <w:r w:rsidRPr="001D7093">
        <w:t>Provide preparation for post-secondary educational and training opportunities</w:t>
      </w:r>
      <w:r w:rsidR="002E5098">
        <w:t>;</w:t>
      </w:r>
    </w:p>
    <w:p w:rsidR="00D01D7C" w:rsidRPr="001D7093" w:rsidRDefault="00D01D7C" w:rsidP="00D01D7C">
      <w:pPr>
        <w:pStyle w:val="Default"/>
        <w:numPr>
          <w:ilvl w:val="0"/>
          <w:numId w:val="1"/>
        </w:numPr>
        <w:ind w:left="1080"/>
        <w:jc w:val="both"/>
      </w:pPr>
      <w:r w:rsidRPr="001D7093">
        <w:t>Provide strong linkages between academic instruction and occupational education that lead to the attainment of recognized postsecondary credential</w:t>
      </w:r>
      <w:r w:rsidR="002E5098">
        <w:t>;</w:t>
      </w:r>
      <w:r w:rsidRPr="001D7093">
        <w:t>.</w:t>
      </w:r>
    </w:p>
    <w:p w:rsidR="00D01D7C" w:rsidRPr="001D7093" w:rsidRDefault="00D01D7C" w:rsidP="00D01D7C">
      <w:pPr>
        <w:pStyle w:val="Default"/>
        <w:numPr>
          <w:ilvl w:val="0"/>
          <w:numId w:val="1"/>
        </w:numPr>
        <w:ind w:left="1080"/>
        <w:jc w:val="both"/>
      </w:pPr>
      <w:r w:rsidRPr="001D7093">
        <w:t>Provide preparation for unsubsidized employment opportunities</w:t>
      </w:r>
      <w:r w:rsidR="002E5098">
        <w:t>;</w:t>
      </w:r>
    </w:p>
    <w:p w:rsidR="00D01D7C" w:rsidRPr="001D7093" w:rsidRDefault="00D01D7C" w:rsidP="00D01D7C">
      <w:pPr>
        <w:pStyle w:val="Default"/>
        <w:numPr>
          <w:ilvl w:val="0"/>
          <w:numId w:val="1"/>
        </w:numPr>
        <w:ind w:left="1080"/>
        <w:jc w:val="both"/>
      </w:pPr>
      <w:r w:rsidRPr="001D7093">
        <w:t>Build effective connections to employers in in-demand industry sectors and occupations of the local and regional labor markets</w:t>
      </w:r>
      <w:r w:rsidR="002E5098">
        <w:t>;</w:t>
      </w:r>
    </w:p>
    <w:p w:rsidR="00D01D7C" w:rsidRPr="001D7093" w:rsidRDefault="00D01D7C" w:rsidP="00D01D7C">
      <w:pPr>
        <w:pStyle w:val="Default"/>
        <w:numPr>
          <w:ilvl w:val="0"/>
          <w:numId w:val="1"/>
        </w:numPr>
        <w:ind w:left="1080"/>
        <w:jc w:val="both"/>
      </w:pPr>
      <w:r w:rsidRPr="001D7093">
        <w:t>Provide experiences that help youth gain marketable skills</w:t>
      </w:r>
      <w:r w:rsidR="002E5098">
        <w:t>; and</w:t>
      </w:r>
    </w:p>
    <w:p w:rsidR="00D01D7C" w:rsidRPr="001D7093" w:rsidRDefault="00D01D7C" w:rsidP="00D01D7C">
      <w:pPr>
        <w:pStyle w:val="Default"/>
        <w:numPr>
          <w:ilvl w:val="0"/>
          <w:numId w:val="1"/>
        </w:numPr>
        <w:ind w:left="1080"/>
        <w:jc w:val="both"/>
      </w:pPr>
      <w:r w:rsidRPr="001D7093">
        <w:t>Collaborate with community service organizations and local agencies possessing expertise and resources relevant to the needs of the target population.</w:t>
      </w:r>
    </w:p>
    <w:p w:rsidR="00D01D7C" w:rsidRPr="001D7093" w:rsidRDefault="00D01D7C" w:rsidP="00D01D7C">
      <w:pPr>
        <w:pStyle w:val="Default"/>
        <w:ind w:left="720"/>
        <w:jc w:val="both"/>
      </w:pPr>
    </w:p>
    <w:p w:rsidR="00D01D7C" w:rsidRPr="001D7093" w:rsidRDefault="00D01D7C" w:rsidP="00D01D7C">
      <w:pPr>
        <w:pStyle w:val="Default"/>
        <w:jc w:val="both"/>
        <w:rPr>
          <w:b/>
        </w:rPr>
      </w:pPr>
      <w:r w:rsidRPr="001D7093">
        <w:rPr>
          <w:b/>
        </w:rPr>
        <w:t>Target Population</w:t>
      </w:r>
    </w:p>
    <w:p w:rsidR="00D01D7C" w:rsidRPr="001D7093" w:rsidRDefault="00D01D7C" w:rsidP="00D01D7C">
      <w:pPr>
        <w:pStyle w:val="Default"/>
        <w:jc w:val="both"/>
      </w:pPr>
      <w:r w:rsidRPr="001D7093">
        <w:t xml:space="preserve">WIOA funded services may be provided to Out-of-School youth who meet the eligibility requirements outlined below. Not less than 75% of the total funds available for the local area shall be used to provide </w:t>
      </w:r>
      <w:r>
        <w:t xml:space="preserve">WIOA </w:t>
      </w:r>
      <w:r w:rsidRPr="001D7093">
        <w:t>Youth activities for out-of-school youth.</w:t>
      </w:r>
    </w:p>
    <w:p w:rsidR="00D01D7C" w:rsidRPr="001D7093" w:rsidRDefault="00D01D7C" w:rsidP="00D01D7C">
      <w:pPr>
        <w:pStyle w:val="Default"/>
        <w:ind w:left="720"/>
      </w:pPr>
    </w:p>
    <w:p w:rsidR="00D01D7C" w:rsidRPr="001D7093" w:rsidRDefault="00D01D7C" w:rsidP="00D01D7C">
      <w:pPr>
        <w:pStyle w:val="Default"/>
        <w:rPr>
          <w:u w:val="single"/>
        </w:rPr>
      </w:pPr>
      <w:r w:rsidRPr="001D7093">
        <w:rPr>
          <w:u w:val="single"/>
        </w:rPr>
        <w:t>Out-of-School Youth</w:t>
      </w:r>
    </w:p>
    <w:p w:rsidR="00D01D7C" w:rsidRPr="001D7093" w:rsidRDefault="00D01D7C" w:rsidP="00D31425">
      <w:pPr>
        <w:pStyle w:val="Default"/>
        <w:numPr>
          <w:ilvl w:val="3"/>
          <w:numId w:val="13"/>
        </w:numPr>
        <w:ind w:left="1080"/>
        <w:jc w:val="both"/>
      </w:pPr>
      <w:r w:rsidRPr="001D7093">
        <w:t>Not attending any school (as defined by State Law);</w:t>
      </w:r>
    </w:p>
    <w:p w:rsidR="00D01D7C" w:rsidRPr="001D7093" w:rsidRDefault="00D01D7C" w:rsidP="00D31425">
      <w:pPr>
        <w:pStyle w:val="Default"/>
        <w:numPr>
          <w:ilvl w:val="3"/>
          <w:numId w:val="13"/>
        </w:numPr>
        <w:ind w:left="1080"/>
        <w:jc w:val="both"/>
      </w:pPr>
      <w:r w:rsidRPr="001D7093">
        <w:t>Between the ages of 16-24;</w:t>
      </w:r>
    </w:p>
    <w:p w:rsidR="00D01D7C" w:rsidRPr="001D7093" w:rsidRDefault="00D01D7C" w:rsidP="00D31425">
      <w:pPr>
        <w:pStyle w:val="Default"/>
        <w:numPr>
          <w:ilvl w:val="3"/>
          <w:numId w:val="13"/>
        </w:numPr>
        <w:ind w:left="1080"/>
        <w:jc w:val="both"/>
      </w:pPr>
      <w:r w:rsidRPr="001D7093">
        <w:t>A U.S. citizen or eligible non-citizen;</w:t>
      </w:r>
    </w:p>
    <w:p w:rsidR="00D01D7C" w:rsidRPr="001D7093" w:rsidRDefault="00D01D7C" w:rsidP="00D31425">
      <w:pPr>
        <w:pStyle w:val="Default"/>
        <w:numPr>
          <w:ilvl w:val="3"/>
          <w:numId w:val="13"/>
        </w:numPr>
        <w:ind w:left="1080"/>
        <w:jc w:val="both"/>
      </w:pPr>
      <w:r w:rsidRPr="001D7093">
        <w:t>Comply with the military Selective Service Act (if applicable); and,</w:t>
      </w:r>
    </w:p>
    <w:p w:rsidR="00D01D7C" w:rsidRPr="001D7093" w:rsidRDefault="00D01D7C" w:rsidP="00D31425">
      <w:pPr>
        <w:pStyle w:val="Default"/>
        <w:numPr>
          <w:ilvl w:val="3"/>
          <w:numId w:val="13"/>
        </w:numPr>
        <w:ind w:left="1080"/>
        <w:jc w:val="both"/>
      </w:pPr>
      <w:r w:rsidRPr="001D7093">
        <w:t>Has one or more of the following barriers:</w:t>
      </w:r>
    </w:p>
    <w:p w:rsidR="00D01D7C" w:rsidRPr="001D7093" w:rsidRDefault="00D01D7C" w:rsidP="00D31425">
      <w:pPr>
        <w:pStyle w:val="Default"/>
        <w:numPr>
          <w:ilvl w:val="4"/>
          <w:numId w:val="25"/>
        </w:numPr>
        <w:ind w:left="1440"/>
        <w:jc w:val="both"/>
      </w:pPr>
      <w:r w:rsidRPr="001D7093">
        <w:t>A school dropout</w:t>
      </w:r>
      <w:r>
        <w:t>,</w:t>
      </w:r>
    </w:p>
    <w:p w:rsidR="00D01D7C" w:rsidRPr="001D7093" w:rsidRDefault="00D01D7C" w:rsidP="00D31425">
      <w:pPr>
        <w:pStyle w:val="Default"/>
        <w:numPr>
          <w:ilvl w:val="4"/>
          <w:numId w:val="25"/>
        </w:numPr>
        <w:ind w:left="1440"/>
        <w:jc w:val="both"/>
      </w:pPr>
      <w:r w:rsidRPr="001D7093">
        <w:t>A youth who is within the age of compulsory school attendance but has not attended school for at least the most recent complete school year calendar quarter</w:t>
      </w:r>
      <w:r>
        <w:t>,</w:t>
      </w:r>
    </w:p>
    <w:p w:rsidR="00D01D7C" w:rsidRPr="001D7093" w:rsidRDefault="00D01D7C" w:rsidP="00D31425">
      <w:pPr>
        <w:pStyle w:val="Default"/>
        <w:numPr>
          <w:ilvl w:val="4"/>
          <w:numId w:val="25"/>
        </w:numPr>
        <w:ind w:left="1440"/>
        <w:jc w:val="both"/>
      </w:pPr>
      <w:r w:rsidRPr="001D7093">
        <w:t>A recipient of a secondary school diploma or its recognized equivalent who is a low-income individual and is:</w:t>
      </w:r>
    </w:p>
    <w:p w:rsidR="00D01D7C" w:rsidRPr="001D7093" w:rsidRDefault="00D01D7C" w:rsidP="00D31425">
      <w:pPr>
        <w:pStyle w:val="Default"/>
        <w:numPr>
          <w:ilvl w:val="0"/>
          <w:numId w:val="40"/>
        </w:numPr>
        <w:ind w:left="1980"/>
        <w:jc w:val="both"/>
      </w:pPr>
      <w:r w:rsidRPr="001D7093">
        <w:t>Basic skill deficient, or</w:t>
      </w:r>
    </w:p>
    <w:p w:rsidR="00D01D7C" w:rsidRPr="001D7093" w:rsidRDefault="00D01D7C" w:rsidP="00D31425">
      <w:pPr>
        <w:pStyle w:val="Default"/>
        <w:numPr>
          <w:ilvl w:val="0"/>
          <w:numId w:val="40"/>
        </w:numPr>
        <w:ind w:left="1980"/>
        <w:jc w:val="both"/>
      </w:pPr>
      <w:r w:rsidRPr="001D7093">
        <w:t>An English language learner</w:t>
      </w:r>
      <w:r>
        <w:t>.</w:t>
      </w:r>
    </w:p>
    <w:p w:rsidR="00D01D7C" w:rsidRPr="001D7093" w:rsidRDefault="00D01D7C" w:rsidP="00D31425">
      <w:pPr>
        <w:pStyle w:val="Default"/>
        <w:numPr>
          <w:ilvl w:val="4"/>
          <w:numId w:val="25"/>
        </w:numPr>
        <w:ind w:left="1440"/>
        <w:jc w:val="both"/>
      </w:pPr>
      <w:r w:rsidRPr="001D7093">
        <w:t>An individual who is subject to the juvenile or adult justice system</w:t>
      </w:r>
      <w:r>
        <w:t>,</w:t>
      </w:r>
    </w:p>
    <w:p w:rsidR="00D01D7C" w:rsidRPr="001D7093" w:rsidRDefault="00D01D7C" w:rsidP="00D31425">
      <w:pPr>
        <w:pStyle w:val="Default"/>
        <w:numPr>
          <w:ilvl w:val="4"/>
          <w:numId w:val="25"/>
        </w:numPr>
        <w:ind w:left="1440"/>
        <w:jc w:val="both"/>
      </w:pPr>
      <w:r w:rsidRPr="001D7093">
        <w:t>A homeless individual, a homeless child or youth, a runaway, in foster care or has aged out of the foster care system, a child eligible for assistance under the Social Security Act or in an out-of-home placement</w:t>
      </w:r>
      <w:r>
        <w:t>,</w:t>
      </w:r>
    </w:p>
    <w:p w:rsidR="00D01D7C" w:rsidRPr="001D7093" w:rsidRDefault="00D01D7C" w:rsidP="00D31425">
      <w:pPr>
        <w:pStyle w:val="Default"/>
        <w:numPr>
          <w:ilvl w:val="4"/>
          <w:numId w:val="25"/>
        </w:numPr>
        <w:ind w:left="1440"/>
        <w:jc w:val="both"/>
      </w:pPr>
      <w:r w:rsidRPr="001D7093">
        <w:t>An individual who is pregnant or parenting</w:t>
      </w:r>
      <w:r>
        <w:t>,</w:t>
      </w:r>
    </w:p>
    <w:p w:rsidR="00D01D7C" w:rsidRPr="001D7093" w:rsidRDefault="00D01D7C" w:rsidP="00D31425">
      <w:pPr>
        <w:pStyle w:val="Default"/>
        <w:numPr>
          <w:ilvl w:val="4"/>
          <w:numId w:val="25"/>
        </w:numPr>
        <w:ind w:left="1440"/>
        <w:jc w:val="both"/>
      </w:pPr>
      <w:r w:rsidRPr="001D7093">
        <w:t>A youth who</w:t>
      </w:r>
      <w:r>
        <w:t xml:space="preserve"> has</w:t>
      </w:r>
      <w:r w:rsidRPr="001D7093">
        <w:t xml:space="preserve"> a disability</w:t>
      </w:r>
      <w:r>
        <w:t>, and/or</w:t>
      </w:r>
    </w:p>
    <w:p w:rsidR="00D01D7C" w:rsidRPr="001D7093" w:rsidRDefault="00D01D7C" w:rsidP="00D31425">
      <w:pPr>
        <w:pStyle w:val="Default"/>
        <w:numPr>
          <w:ilvl w:val="4"/>
          <w:numId w:val="25"/>
        </w:numPr>
        <w:ind w:left="1440"/>
        <w:jc w:val="both"/>
      </w:pPr>
      <w:r w:rsidRPr="001D7093">
        <w:t>A low-income individual who requires additional assistance to enter or complete an educational program, or to secure or hold employment.</w:t>
      </w:r>
    </w:p>
    <w:p w:rsidR="00D01D7C" w:rsidRPr="001D7093" w:rsidRDefault="00D01D7C" w:rsidP="00D01D7C">
      <w:pPr>
        <w:pStyle w:val="Default"/>
        <w:jc w:val="both"/>
      </w:pPr>
      <w:r w:rsidRPr="001D7093">
        <w:lastRenderedPageBreak/>
        <w:t>For the purpose of determining youth eligibility under WIOA, “low-income” also includes youth living in a high-poverty area.</w:t>
      </w:r>
    </w:p>
    <w:p w:rsidR="00D01D7C" w:rsidRPr="001D7093" w:rsidRDefault="00D01D7C" w:rsidP="00D01D7C">
      <w:pPr>
        <w:pStyle w:val="Default"/>
        <w:jc w:val="both"/>
      </w:pPr>
    </w:p>
    <w:p w:rsidR="00D01D7C" w:rsidRPr="001D7093" w:rsidRDefault="00D01D7C" w:rsidP="00D01D7C">
      <w:pPr>
        <w:pStyle w:val="Default"/>
        <w:jc w:val="both"/>
        <w:rPr>
          <w:b/>
        </w:rPr>
      </w:pPr>
      <w:r w:rsidRPr="001D7093">
        <w:rPr>
          <w:b/>
        </w:rPr>
        <w:t>Program Outcomes</w:t>
      </w:r>
    </w:p>
    <w:p w:rsidR="00D01D7C" w:rsidRPr="001D7093" w:rsidRDefault="00D01D7C" w:rsidP="00D01D7C">
      <w:pPr>
        <w:pStyle w:val="Default"/>
        <w:jc w:val="both"/>
      </w:pPr>
      <w:r w:rsidRPr="001D7093">
        <w:t>Performance measures are negotiated with the State of Michigan and are subject to change annually. Successful bidders will be responsible for meeting the State-negotiated performance measures in their programs.</w:t>
      </w:r>
    </w:p>
    <w:p w:rsidR="00D01D7C" w:rsidRPr="001D7093" w:rsidRDefault="00D01D7C" w:rsidP="00D01D7C">
      <w:pPr>
        <w:pStyle w:val="Default"/>
        <w:jc w:val="both"/>
      </w:pPr>
    </w:p>
    <w:p w:rsidR="00D01D7C" w:rsidRPr="001D7093" w:rsidRDefault="00D01D7C" w:rsidP="00D01D7C">
      <w:pPr>
        <w:pStyle w:val="Default"/>
        <w:jc w:val="both"/>
        <w:rPr>
          <w:b/>
        </w:rPr>
      </w:pPr>
      <w:r w:rsidRPr="001D7093">
        <w:rPr>
          <w:b/>
        </w:rPr>
        <w:t>WIOA Orientation</w:t>
      </w:r>
    </w:p>
    <w:p w:rsidR="00D01D7C" w:rsidRPr="001D7093" w:rsidRDefault="00D01D7C" w:rsidP="00D01D7C">
      <w:pPr>
        <w:pStyle w:val="Default"/>
        <w:jc w:val="both"/>
      </w:pPr>
      <w:r w:rsidRPr="001D7093">
        <w:t xml:space="preserve">The WIOA </w:t>
      </w:r>
      <w:r>
        <w:t>o</w:t>
      </w:r>
      <w:r w:rsidRPr="001D7093">
        <w:t xml:space="preserve">rientation must </w:t>
      </w:r>
      <w:r>
        <w:t>include</w:t>
      </w:r>
      <w:r w:rsidRPr="001D7093">
        <w:t xml:space="preserve"> an overview presentation acquainting potential In-School and Out-of-School Youth to various program components, opportunities, program rules and requirements, and explain various activities.  WIOA </w:t>
      </w:r>
      <w:r>
        <w:t>o</w:t>
      </w:r>
      <w:r w:rsidRPr="001D7093">
        <w:t>rientation services must include, but are not limited to:</w:t>
      </w:r>
    </w:p>
    <w:p w:rsidR="00D01D7C" w:rsidRPr="001D7093" w:rsidRDefault="00D01D7C" w:rsidP="00D31425">
      <w:pPr>
        <w:pStyle w:val="Default"/>
        <w:numPr>
          <w:ilvl w:val="2"/>
          <w:numId w:val="26"/>
        </w:numPr>
        <w:ind w:left="1080"/>
        <w:jc w:val="both"/>
      </w:pPr>
      <w:r w:rsidRPr="001D7093">
        <w:t>WIOA registration procedures/requirements</w:t>
      </w:r>
      <w:r>
        <w:t>;</w:t>
      </w:r>
    </w:p>
    <w:p w:rsidR="00D01D7C" w:rsidRPr="001D7093" w:rsidRDefault="00D01D7C" w:rsidP="00D31425">
      <w:pPr>
        <w:pStyle w:val="Default"/>
        <w:numPr>
          <w:ilvl w:val="2"/>
          <w:numId w:val="26"/>
        </w:numPr>
        <w:ind w:left="1080"/>
        <w:jc w:val="both"/>
      </w:pPr>
      <w:r w:rsidRPr="001D7093">
        <w:t xml:space="preserve">Overview presentation </w:t>
      </w:r>
      <w:r>
        <w:t xml:space="preserve">of </w:t>
      </w:r>
      <w:r w:rsidRPr="001D7093">
        <w:t>the programs and services</w:t>
      </w:r>
      <w:r>
        <w:t>;</w:t>
      </w:r>
    </w:p>
    <w:p w:rsidR="00D01D7C" w:rsidRPr="001D7093" w:rsidRDefault="00D01D7C" w:rsidP="00D31425">
      <w:pPr>
        <w:pStyle w:val="Default"/>
        <w:numPr>
          <w:ilvl w:val="2"/>
          <w:numId w:val="26"/>
        </w:numPr>
        <w:ind w:left="1080"/>
        <w:jc w:val="both"/>
      </w:pPr>
      <w:r w:rsidRPr="001D7093">
        <w:t>Description of local community and non-profit agencies/resources</w:t>
      </w:r>
      <w:r>
        <w:t>.;</w:t>
      </w:r>
    </w:p>
    <w:p w:rsidR="00D01D7C" w:rsidRPr="001D7093" w:rsidRDefault="00D01D7C" w:rsidP="00D31425">
      <w:pPr>
        <w:pStyle w:val="Default"/>
        <w:numPr>
          <w:ilvl w:val="2"/>
          <w:numId w:val="26"/>
        </w:numPr>
        <w:ind w:left="1080"/>
        <w:jc w:val="both"/>
      </w:pPr>
      <w:r w:rsidRPr="001D7093">
        <w:t>Review of the grievance procedure, Freedom of Information Act and Equal Employment Opportunity Act</w:t>
      </w:r>
      <w:r>
        <w:t>;</w:t>
      </w:r>
    </w:p>
    <w:p w:rsidR="00D01D7C" w:rsidRPr="001D7093" w:rsidRDefault="00D01D7C" w:rsidP="00D31425">
      <w:pPr>
        <w:pStyle w:val="Default"/>
        <w:numPr>
          <w:ilvl w:val="2"/>
          <w:numId w:val="26"/>
        </w:numPr>
        <w:ind w:left="1080"/>
        <w:jc w:val="both"/>
      </w:pPr>
      <w:r w:rsidRPr="001D7093">
        <w:t>Referral process to possible other community resources</w:t>
      </w:r>
      <w:r>
        <w:t>;</w:t>
      </w:r>
    </w:p>
    <w:p w:rsidR="00D01D7C" w:rsidRPr="001D7093" w:rsidRDefault="00D01D7C" w:rsidP="00D31425">
      <w:pPr>
        <w:pStyle w:val="Default"/>
        <w:numPr>
          <w:ilvl w:val="2"/>
          <w:numId w:val="26"/>
        </w:numPr>
        <w:ind w:left="1080"/>
        <w:jc w:val="both"/>
      </w:pPr>
      <w:r w:rsidRPr="001D7093">
        <w:t>Child Labor Law/Work Permit</w:t>
      </w:r>
      <w:r>
        <w:t>; and</w:t>
      </w:r>
    </w:p>
    <w:p w:rsidR="00D01D7C" w:rsidRPr="001D7093" w:rsidRDefault="00D01D7C" w:rsidP="00D31425">
      <w:pPr>
        <w:pStyle w:val="Default"/>
        <w:numPr>
          <w:ilvl w:val="2"/>
          <w:numId w:val="26"/>
        </w:numPr>
        <w:ind w:left="1080"/>
        <w:jc w:val="both"/>
      </w:pPr>
      <w:r w:rsidRPr="001D7093">
        <w:t>Question and answer session</w:t>
      </w:r>
      <w:r>
        <w:t>.</w:t>
      </w:r>
    </w:p>
    <w:p w:rsidR="00D01D7C" w:rsidRPr="001D7093" w:rsidRDefault="00D01D7C" w:rsidP="00D01D7C">
      <w:pPr>
        <w:pStyle w:val="Default"/>
        <w:ind w:left="1800" w:hanging="360"/>
        <w:jc w:val="both"/>
      </w:pPr>
    </w:p>
    <w:p w:rsidR="00D01D7C" w:rsidRPr="001D7093" w:rsidRDefault="00D01D7C" w:rsidP="00D01D7C">
      <w:pPr>
        <w:pStyle w:val="Default"/>
        <w:jc w:val="both"/>
        <w:rPr>
          <w:b/>
        </w:rPr>
      </w:pPr>
      <w:r w:rsidRPr="001D7093">
        <w:rPr>
          <w:b/>
        </w:rPr>
        <w:t>WIOA Intake</w:t>
      </w:r>
    </w:p>
    <w:p w:rsidR="00D01D7C" w:rsidRPr="001D7093" w:rsidRDefault="00D01D7C" w:rsidP="00D01D7C">
      <w:pPr>
        <w:pStyle w:val="Default"/>
        <w:jc w:val="both"/>
      </w:pPr>
      <w:r w:rsidRPr="001D7093">
        <w:t xml:space="preserve">After completing orientations, all individuals must have their suitability and eligibility for WIOA services assessed prior to receiving WIOA services.  The intake/eligibility determination will be treated as the initial step in WIOA registration.  Service </w:t>
      </w:r>
      <w:r>
        <w:t>p</w:t>
      </w:r>
      <w:r w:rsidRPr="001D7093">
        <w:t>roviders are responsible for determining, verifying and certifying WIOA eligibility for each youth applicant by obtaining acceptable records/documents to verify each required eligibility item. These verification documents must be maintained in the participant’s file. Files will be reviewed periodically by GSTMW staff and during GSTMW monitoring. The intake process must include:</w:t>
      </w:r>
    </w:p>
    <w:p w:rsidR="00D01D7C" w:rsidRPr="001D7093" w:rsidRDefault="00D01D7C" w:rsidP="00D31425">
      <w:pPr>
        <w:pStyle w:val="Default"/>
        <w:numPr>
          <w:ilvl w:val="0"/>
          <w:numId w:val="27"/>
        </w:numPr>
        <w:ind w:left="1080"/>
        <w:jc w:val="both"/>
      </w:pPr>
      <w:r>
        <w:t>Review</w:t>
      </w:r>
      <w:r w:rsidRPr="001D7093">
        <w:t xml:space="preserve"> of all documentation to verify applicant’s WIOA eligibility</w:t>
      </w:r>
      <w:r w:rsidR="00EA0A3B">
        <w:t>;</w:t>
      </w:r>
    </w:p>
    <w:p w:rsidR="00D01D7C" w:rsidRPr="001D7093" w:rsidRDefault="00D01D7C" w:rsidP="00D31425">
      <w:pPr>
        <w:pStyle w:val="Default"/>
        <w:numPr>
          <w:ilvl w:val="0"/>
          <w:numId w:val="27"/>
        </w:numPr>
        <w:ind w:left="1080"/>
        <w:jc w:val="both"/>
      </w:pPr>
      <w:r w:rsidRPr="001D7093">
        <w:t>Ensuring that participants understand program requirements, expectations, commitments, and their responsibilities for participating in the program</w:t>
      </w:r>
      <w:r w:rsidR="00EA0A3B">
        <w:t>;</w:t>
      </w:r>
    </w:p>
    <w:p w:rsidR="00D01D7C" w:rsidRPr="001D7093" w:rsidRDefault="00D01D7C" w:rsidP="00D31425">
      <w:pPr>
        <w:pStyle w:val="Default"/>
        <w:numPr>
          <w:ilvl w:val="0"/>
          <w:numId w:val="27"/>
        </w:numPr>
        <w:ind w:left="1080"/>
        <w:jc w:val="both"/>
      </w:pPr>
      <w:r w:rsidRPr="001D7093">
        <w:t>Provide an objective assessment of the academic levels, skill levels and service needs of each applicant</w:t>
      </w:r>
      <w:r w:rsidR="00EA0A3B">
        <w:t>;</w:t>
      </w:r>
    </w:p>
    <w:p w:rsidR="00D01D7C" w:rsidRPr="001D7093" w:rsidRDefault="00D01D7C" w:rsidP="00D31425">
      <w:pPr>
        <w:pStyle w:val="Default"/>
        <w:numPr>
          <w:ilvl w:val="0"/>
          <w:numId w:val="27"/>
        </w:numPr>
        <w:ind w:left="1080"/>
        <w:jc w:val="both"/>
      </w:pPr>
      <w:r w:rsidRPr="001D7093">
        <w:t>Development of ISS/education plan</w:t>
      </w:r>
      <w:r w:rsidR="00EA0A3B">
        <w:t>;</w:t>
      </w:r>
    </w:p>
    <w:p w:rsidR="00D01D7C" w:rsidRPr="001D7093" w:rsidRDefault="00D01D7C" w:rsidP="00D31425">
      <w:pPr>
        <w:pStyle w:val="Default"/>
        <w:numPr>
          <w:ilvl w:val="0"/>
          <w:numId w:val="27"/>
        </w:numPr>
        <w:ind w:left="1080"/>
        <w:jc w:val="both"/>
      </w:pPr>
      <w:r w:rsidRPr="001D7093">
        <w:t>Verification that the individual can successfully meet the performance/program goals (suitability)</w:t>
      </w:r>
      <w:r w:rsidR="00EA0A3B">
        <w:t>; and</w:t>
      </w:r>
    </w:p>
    <w:p w:rsidR="00D01D7C" w:rsidRPr="001D7093" w:rsidRDefault="00D01D7C" w:rsidP="00D31425">
      <w:pPr>
        <w:pStyle w:val="Default"/>
        <w:numPr>
          <w:ilvl w:val="0"/>
          <w:numId w:val="27"/>
        </w:numPr>
        <w:ind w:left="1080"/>
        <w:jc w:val="both"/>
      </w:pPr>
      <w:r w:rsidRPr="001D7093">
        <w:t>Identify barriers and possible solutions (supportive services).</w:t>
      </w:r>
    </w:p>
    <w:p w:rsidR="00D01D7C" w:rsidRPr="001D7093" w:rsidRDefault="00D01D7C" w:rsidP="00D01D7C">
      <w:pPr>
        <w:pStyle w:val="Default"/>
        <w:ind w:left="1080" w:hanging="360"/>
        <w:jc w:val="both"/>
      </w:pPr>
    </w:p>
    <w:p w:rsidR="00D01D7C" w:rsidRPr="001D7093" w:rsidRDefault="00D01D7C" w:rsidP="00D01D7C">
      <w:pPr>
        <w:pStyle w:val="Default"/>
        <w:jc w:val="both"/>
        <w:rPr>
          <w:b/>
        </w:rPr>
      </w:pPr>
      <w:r w:rsidRPr="001D7093">
        <w:rPr>
          <w:b/>
        </w:rPr>
        <w:t xml:space="preserve">WIOA Case Management </w:t>
      </w:r>
    </w:p>
    <w:p w:rsidR="00EA0A3B" w:rsidRPr="001D7093" w:rsidRDefault="00EA0A3B" w:rsidP="00EA0A3B">
      <w:pPr>
        <w:pStyle w:val="Default"/>
        <w:jc w:val="both"/>
      </w:pPr>
      <w:r w:rsidRPr="001D7093">
        <w:t>The essential functions and/or services to be provided by the case management staff are as follows:</w:t>
      </w:r>
    </w:p>
    <w:p w:rsidR="00EA0A3B" w:rsidRPr="001D7093" w:rsidRDefault="00EA0A3B" w:rsidP="00D31425">
      <w:pPr>
        <w:pStyle w:val="Default"/>
        <w:numPr>
          <w:ilvl w:val="1"/>
          <w:numId w:val="28"/>
        </w:numPr>
        <w:ind w:left="1080"/>
        <w:jc w:val="both"/>
      </w:pPr>
      <w:r w:rsidRPr="001D7093">
        <w:t>Complete enrollment and maintain documentation for regulatory and compliance purposes</w:t>
      </w:r>
      <w:r>
        <w:t>;</w:t>
      </w:r>
    </w:p>
    <w:p w:rsidR="00EA0A3B" w:rsidRPr="001D7093" w:rsidRDefault="00EA0A3B" w:rsidP="00D31425">
      <w:pPr>
        <w:pStyle w:val="Default"/>
        <w:numPr>
          <w:ilvl w:val="1"/>
          <w:numId w:val="28"/>
        </w:numPr>
        <w:ind w:left="1080"/>
        <w:jc w:val="both"/>
      </w:pPr>
      <w:r w:rsidRPr="001D7093">
        <w:t>Display knowledge of and comply with the WIOA minimum requirements as they pertain to eligibility, allowable activities, service levels, education/training activities, and supportive services</w:t>
      </w:r>
      <w:r>
        <w:t>;</w:t>
      </w:r>
    </w:p>
    <w:p w:rsidR="00EA0A3B" w:rsidRPr="001D7093" w:rsidRDefault="00EA0A3B" w:rsidP="00D31425">
      <w:pPr>
        <w:pStyle w:val="Default"/>
        <w:numPr>
          <w:ilvl w:val="1"/>
          <w:numId w:val="28"/>
        </w:numPr>
        <w:ind w:left="1080"/>
        <w:jc w:val="both"/>
      </w:pPr>
      <w:r w:rsidRPr="001D7093">
        <w:t>Provide a comprehensive assessment individually to each participant which includes:</w:t>
      </w:r>
    </w:p>
    <w:p w:rsidR="00EA0A3B" w:rsidRPr="001D7093" w:rsidRDefault="00EA0A3B" w:rsidP="00D31425">
      <w:pPr>
        <w:pStyle w:val="Default"/>
        <w:numPr>
          <w:ilvl w:val="2"/>
          <w:numId w:val="29"/>
        </w:numPr>
        <w:ind w:left="1080" w:firstLine="0"/>
        <w:jc w:val="both"/>
      </w:pPr>
      <w:r w:rsidRPr="001D7093">
        <w:t xml:space="preserve">Basic skills, </w:t>
      </w:r>
    </w:p>
    <w:p w:rsidR="00EA0A3B" w:rsidRPr="001D7093" w:rsidRDefault="00EA0A3B" w:rsidP="00D31425">
      <w:pPr>
        <w:pStyle w:val="Default"/>
        <w:numPr>
          <w:ilvl w:val="2"/>
          <w:numId w:val="29"/>
        </w:numPr>
        <w:tabs>
          <w:tab w:val="left" w:pos="1440"/>
        </w:tabs>
        <w:ind w:left="2340" w:hanging="1260"/>
        <w:jc w:val="both"/>
      </w:pPr>
      <w:r w:rsidRPr="001D7093">
        <w:t>Work readiness skills</w:t>
      </w:r>
      <w:r>
        <w:t>,</w:t>
      </w:r>
    </w:p>
    <w:p w:rsidR="00EA0A3B" w:rsidRPr="001D7093" w:rsidRDefault="00EA0A3B" w:rsidP="00D31425">
      <w:pPr>
        <w:pStyle w:val="Default"/>
        <w:numPr>
          <w:ilvl w:val="2"/>
          <w:numId w:val="29"/>
        </w:numPr>
        <w:tabs>
          <w:tab w:val="left" w:pos="1440"/>
        </w:tabs>
        <w:ind w:left="2340" w:hanging="1260"/>
        <w:jc w:val="both"/>
      </w:pPr>
      <w:r w:rsidRPr="001D7093">
        <w:t>Occupational skills</w:t>
      </w:r>
      <w:r>
        <w:t>,</w:t>
      </w:r>
    </w:p>
    <w:p w:rsidR="00EA0A3B" w:rsidRPr="001D7093" w:rsidRDefault="00EA0A3B" w:rsidP="00D31425">
      <w:pPr>
        <w:pStyle w:val="Default"/>
        <w:numPr>
          <w:ilvl w:val="2"/>
          <w:numId w:val="29"/>
        </w:numPr>
        <w:tabs>
          <w:tab w:val="left" w:pos="1440"/>
        </w:tabs>
        <w:ind w:left="2340" w:hanging="1260"/>
        <w:jc w:val="both"/>
      </w:pPr>
      <w:r w:rsidRPr="001D7093">
        <w:t>Prior work experience</w:t>
      </w:r>
      <w:r>
        <w:t>,</w:t>
      </w:r>
    </w:p>
    <w:p w:rsidR="00EA0A3B" w:rsidRPr="001D7093" w:rsidRDefault="00EA0A3B" w:rsidP="00D31425">
      <w:pPr>
        <w:pStyle w:val="Default"/>
        <w:numPr>
          <w:ilvl w:val="2"/>
          <w:numId w:val="29"/>
        </w:numPr>
        <w:tabs>
          <w:tab w:val="left" w:pos="1440"/>
        </w:tabs>
        <w:ind w:left="2340" w:hanging="1260"/>
        <w:jc w:val="both"/>
      </w:pPr>
      <w:r w:rsidRPr="001D7093">
        <w:t>Barriers to employment</w:t>
      </w:r>
      <w:r>
        <w:t>,</w:t>
      </w:r>
      <w:r w:rsidRPr="001D7093">
        <w:t xml:space="preserve"> </w:t>
      </w:r>
    </w:p>
    <w:p w:rsidR="00EA0A3B" w:rsidRPr="001D7093" w:rsidRDefault="00EA0A3B" w:rsidP="00D31425">
      <w:pPr>
        <w:pStyle w:val="Default"/>
        <w:numPr>
          <w:ilvl w:val="2"/>
          <w:numId w:val="29"/>
        </w:numPr>
        <w:tabs>
          <w:tab w:val="left" w:pos="1440"/>
        </w:tabs>
        <w:ind w:left="2340" w:hanging="1260"/>
        <w:jc w:val="both"/>
      </w:pPr>
      <w:r w:rsidRPr="001D7093">
        <w:lastRenderedPageBreak/>
        <w:t>Family situation</w:t>
      </w:r>
      <w:r>
        <w:t>,</w:t>
      </w:r>
    </w:p>
    <w:p w:rsidR="00EA0A3B" w:rsidRPr="001D7093" w:rsidRDefault="00EA0A3B" w:rsidP="00D31425">
      <w:pPr>
        <w:pStyle w:val="Default"/>
        <w:numPr>
          <w:ilvl w:val="2"/>
          <w:numId w:val="29"/>
        </w:numPr>
        <w:tabs>
          <w:tab w:val="left" w:pos="1440"/>
        </w:tabs>
        <w:ind w:left="2340" w:hanging="1260"/>
        <w:jc w:val="both"/>
      </w:pPr>
      <w:r w:rsidRPr="001D7093">
        <w:t>Occupational interests and aptitudes</w:t>
      </w:r>
      <w:r>
        <w:t>,</w:t>
      </w:r>
    </w:p>
    <w:p w:rsidR="00EA0A3B" w:rsidRPr="001D7093" w:rsidRDefault="00EA0A3B" w:rsidP="00D31425">
      <w:pPr>
        <w:pStyle w:val="Default"/>
        <w:numPr>
          <w:ilvl w:val="2"/>
          <w:numId w:val="29"/>
        </w:numPr>
        <w:tabs>
          <w:tab w:val="left" w:pos="1440"/>
        </w:tabs>
        <w:ind w:left="2340" w:hanging="1260"/>
        <w:jc w:val="both"/>
      </w:pPr>
      <w:r w:rsidRPr="001D7093">
        <w:t>Financial resources and needs</w:t>
      </w:r>
      <w:r>
        <w:t>,</w:t>
      </w:r>
    </w:p>
    <w:p w:rsidR="00EA0A3B" w:rsidRPr="001D7093" w:rsidRDefault="00EA0A3B" w:rsidP="00D31425">
      <w:pPr>
        <w:pStyle w:val="Default"/>
        <w:numPr>
          <w:ilvl w:val="2"/>
          <w:numId w:val="29"/>
        </w:numPr>
        <w:tabs>
          <w:tab w:val="left" w:pos="1440"/>
        </w:tabs>
        <w:ind w:left="2340" w:hanging="1260"/>
        <w:jc w:val="both"/>
      </w:pPr>
      <w:r w:rsidRPr="001D7093">
        <w:t xml:space="preserve">Supportive service needs, and </w:t>
      </w:r>
    </w:p>
    <w:p w:rsidR="00EA0A3B" w:rsidRPr="001D7093" w:rsidRDefault="00EA0A3B" w:rsidP="00D31425">
      <w:pPr>
        <w:pStyle w:val="Default"/>
        <w:numPr>
          <w:ilvl w:val="2"/>
          <w:numId w:val="29"/>
        </w:numPr>
        <w:tabs>
          <w:tab w:val="left" w:pos="1440"/>
        </w:tabs>
        <w:ind w:left="2340" w:hanging="1260"/>
        <w:jc w:val="both"/>
      </w:pPr>
      <w:r w:rsidRPr="001D7093">
        <w:t>Developmental needs.</w:t>
      </w:r>
    </w:p>
    <w:p w:rsidR="00EA0A3B" w:rsidRPr="001D7093" w:rsidRDefault="00EA0A3B" w:rsidP="00D31425">
      <w:pPr>
        <w:pStyle w:val="Default"/>
        <w:numPr>
          <w:ilvl w:val="1"/>
          <w:numId w:val="30"/>
        </w:numPr>
        <w:ind w:left="1080"/>
        <w:jc w:val="both"/>
      </w:pPr>
      <w:r w:rsidRPr="001D7093">
        <w:t>Complete required assessments</w:t>
      </w:r>
      <w:r>
        <w:t>;</w:t>
      </w:r>
    </w:p>
    <w:p w:rsidR="00EA0A3B" w:rsidRPr="001D7093" w:rsidRDefault="00EA0A3B" w:rsidP="00D31425">
      <w:pPr>
        <w:pStyle w:val="Default"/>
        <w:numPr>
          <w:ilvl w:val="1"/>
          <w:numId w:val="30"/>
        </w:numPr>
        <w:ind w:left="1080"/>
        <w:jc w:val="both"/>
      </w:pPr>
      <w:r w:rsidRPr="001D7093">
        <w:t>Develop and complete Individual Service Strategies (ISS)/Employment Portfolio</w:t>
      </w:r>
      <w:r>
        <w:t>:</w:t>
      </w:r>
    </w:p>
    <w:p w:rsidR="00EA0A3B" w:rsidRPr="001D7093" w:rsidRDefault="00EA0A3B" w:rsidP="00D31425">
      <w:pPr>
        <w:pStyle w:val="Default"/>
        <w:numPr>
          <w:ilvl w:val="0"/>
          <w:numId w:val="31"/>
        </w:numPr>
        <w:ind w:left="1440"/>
        <w:jc w:val="both"/>
      </w:pPr>
      <w:r w:rsidRPr="001D7093">
        <w:t>Develop service strategies for each participant that shall identify an employment goal</w:t>
      </w:r>
      <w:r>
        <w:t>,</w:t>
      </w:r>
    </w:p>
    <w:p w:rsidR="00EA0A3B" w:rsidRPr="001D7093" w:rsidRDefault="00EA0A3B" w:rsidP="00D31425">
      <w:pPr>
        <w:pStyle w:val="Default"/>
        <w:numPr>
          <w:ilvl w:val="0"/>
          <w:numId w:val="31"/>
        </w:numPr>
        <w:ind w:left="1440"/>
        <w:jc w:val="both"/>
      </w:pPr>
      <w:r w:rsidRPr="001D7093">
        <w:t>Provide preparation for post-secondary educational opportunities, in appropriate cases</w:t>
      </w:r>
      <w:r>
        <w:t>,</w:t>
      </w:r>
    </w:p>
    <w:p w:rsidR="00EA0A3B" w:rsidRPr="001D7093" w:rsidRDefault="00EA0A3B" w:rsidP="00D31425">
      <w:pPr>
        <w:pStyle w:val="Default"/>
        <w:numPr>
          <w:ilvl w:val="0"/>
          <w:numId w:val="31"/>
        </w:numPr>
        <w:ind w:left="1440"/>
        <w:jc w:val="both"/>
      </w:pPr>
      <w:r w:rsidRPr="001D7093">
        <w:t>Establish strong linkages between academic and occupational learning</w:t>
      </w:r>
      <w:r>
        <w:t>,</w:t>
      </w:r>
    </w:p>
    <w:p w:rsidR="00EA0A3B" w:rsidRPr="001D7093" w:rsidRDefault="00EA0A3B" w:rsidP="00D31425">
      <w:pPr>
        <w:pStyle w:val="Default"/>
        <w:numPr>
          <w:ilvl w:val="0"/>
          <w:numId w:val="31"/>
        </w:numPr>
        <w:ind w:left="1440"/>
        <w:jc w:val="both"/>
      </w:pPr>
      <w:r w:rsidRPr="001D7093">
        <w:t>Prepare enrollees for unsubsidized employment opportunities, in appropriate cases</w:t>
      </w:r>
      <w:r>
        <w:t>,</w:t>
      </w:r>
    </w:p>
    <w:p w:rsidR="00EA0A3B" w:rsidRPr="001D7093" w:rsidRDefault="00EA0A3B" w:rsidP="00D31425">
      <w:pPr>
        <w:pStyle w:val="Default"/>
        <w:numPr>
          <w:ilvl w:val="0"/>
          <w:numId w:val="31"/>
        </w:numPr>
        <w:ind w:left="1440"/>
        <w:jc w:val="both"/>
      </w:pPr>
      <w:r w:rsidRPr="001D7093">
        <w:t>Develop effective connections to intermediaries with strong links to the job market and local/regional employers</w:t>
      </w:r>
      <w:r>
        <w:t>,</w:t>
      </w:r>
      <w:r w:rsidR="008B29C5">
        <w:t xml:space="preserve"> and</w:t>
      </w:r>
    </w:p>
    <w:p w:rsidR="00EA0A3B" w:rsidRPr="001D7093" w:rsidRDefault="00EA0A3B" w:rsidP="00D31425">
      <w:pPr>
        <w:pStyle w:val="Default"/>
        <w:numPr>
          <w:ilvl w:val="0"/>
          <w:numId w:val="31"/>
        </w:numPr>
        <w:ind w:left="1440"/>
        <w:jc w:val="both"/>
      </w:pPr>
      <w:r w:rsidRPr="001D7093">
        <w:t>Assessment of participant’s financial, social and/or supportive needs</w:t>
      </w:r>
      <w:r>
        <w:t>.</w:t>
      </w:r>
    </w:p>
    <w:p w:rsidR="00EA0A3B" w:rsidRPr="001D7093" w:rsidRDefault="00EA0A3B" w:rsidP="00D31425">
      <w:pPr>
        <w:pStyle w:val="Default"/>
        <w:numPr>
          <w:ilvl w:val="1"/>
          <w:numId w:val="32"/>
        </w:numPr>
        <w:ind w:left="1080"/>
        <w:jc w:val="both"/>
      </w:pPr>
      <w:r w:rsidRPr="001D7093">
        <w:t>Assign activities</w:t>
      </w:r>
      <w:r>
        <w:t>;</w:t>
      </w:r>
    </w:p>
    <w:p w:rsidR="00EA0A3B" w:rsidRPr="001D7093" w:rsidRDefault="00EA0A3B" w:rsidP="00D31425">
      <w:pPr>
        <w:pStyle w:val="Default"/>
        <w:numPr>
          <w:ilvl w:val="1"/>
          <w:numId w:val="32"/>
        </w:numPr>
        <w:ind w:left="1080"/>
        <w:jc w:val="both"/>
      </w:pPr>
      <w:r w:rsidRPr="001D7093">
        <w:t>Assist with resume and job readiness development</w:t>
      </w:r>
      <w:r>
        <w:t>;</w:t>
      </w:r>
    </w:p>
    <w:p w:rsidR="00EA0A3B" w:rsidRPr="001D7093" w:rsidRDefault="00EA0A3B" w:rsidP="00D31425">
      <w:pPr>
        <w:pStyle w:val="Default"/>
        <w:numPr>
          <w:ilvl w:val="1"/>
          <w:numId w:val="32"/>
        </w:numPr>
        <w:ind w:left="1080"/>
        <w:jc w:val="both"/>
      </w:pPr>
      <w:r w:rsidRPr="001D7093">
        <w:t>Communicate/follow-up with training and placement staff; make appropriate referrals</w:t>
      </w:r>
      <w:r>
        <w:t>;</w:t>
      </w:r>
    </w:p>
    <w:p w:rsidR="00EA0A3B" w:rsidRPr="001D7093" w:rsidRDefault="00EA0A3B" w:rsidP="00D31425">
      <w:pPr>
        <w:pStyle w:val="Default"/>
        <w:numPr>
          <w:ilvl w:val="1"/>
          <w:numId w:val="32"/>
        </w:numPr>
        <w:ind w:left="1080"/>
        <w:jc w:val="both"/>
      </w:pPr>
      <w:r w:rsidRPr="001D7093">
        <w:t>Follow-up for retention goals</w:t>
      </w:r>
      <w:r>
        <w:t>;</w:t>
      </w:r>
    </w:p>
    <w:p w:rsidR="00EA0A3B" w:rsidRPr="001D7093" w:rsidRDefault="00EA0A3B" w:rsidP="00D31425">
      <w:pPr>
        <w:pStyle w:val="Default"/>
        <w:numPr>
          <w:ilvl w:val="1"/>
          <w:numId w:val="32"/>
        </w:numPr>
        <w:ind w:left="1080"/>
        <w:jc w:val="both"/>
      </w:pPr>
      <w:r w:rsidRPr="001D7093">
        <w:t>Maintain master files on enrolled participants</w:t>
      </w:r>
      <w:r>
        <w:t>;</w:t>
      </w:r>
    </w:p>
    <w:p w:rsidR="00EA0A3B" w:rsidRPr="001D7093" w:rsidRDefault="00EA0A3B" w:rsidP="00D31425">
      <w:pPr>
        <w:pStyle w:val="Default"/>
        <w:numPr>
          <w:ilvl w:val="1"/>
          <w:numId w:val="32"/>
        </w:numPr>
        <w:ind w:left="1080"/>
        <w:jc w:val="both"/>
      </w:pPr>
      <w:r w:rsidRPr="001D7093">
        <w:t>Engage jobseekers with individual support and assessments</w:t>
      </w:r>
      <w:r>
        <w:t>;</w:t>
      </w:r>
    </w:p>
    <w:p w:rsidR="00EA0A3B" w:rsidRPr="001D7093" w:rsidRDefault="00EA0A3B" w:rsidP="00D31425">
      <w:pPr>
        <w:pStyle w:val="Default"/>
        <w:numPr>
          <w:ilvl w:val="1"/>
          <w:numId w:val="32"/>
        </w:numPr>
        <w:ind w:left="1080"/>
        <w:jc w:val="both"/>
      </w:pPr>
      <w:r w:rsidRPr="001D7093">
        <w:t>Provide ongoing support and service coordination to all participants</w:t>
      </w:r>
      <w:r>
        <w:t>;</w:t>
      </w:r>
    </w:p>
    <w:p w:rsidR="00EA0A3B" w:rsidRPr="001D7093" w:rsidRDefault="00EA0A3B" w:rsidP="00D31425">
      <w:pPr>
        <w:pStyle w:val="Default"/>
        <w:numPr>
          <w:ilvl w:val="1"/>
          <w:numId w:val="32"/>
        </w:numPr>
        <w:ind w:left="1080"/>
        <w:jc w:val="both"/>
      </w:pPr>
      <w:r w:rsidRPr="001D7093">
        <w:t>Ensure that the employability assessments, goals, and objectives developed in the ISS will lead to customer improvement and success</w:t>
      </w:r>
      <w:r>
        <w:t>;</w:t>
      </w:r>
    </w:p>
    <w:p w:rsidR="00EA0A3B" w:rsidRPr="001D7093" w:rsidRDefault="00EA0A3B" w:rsidP="00D31425">
      <w:pPr>
        <w:pStyle w:val="Default"/>
        <w:numPr>
          <w:ilvl w:val="1"/>
          <w:numId w:val="32"/>
        </w:numPr>
        <w:ind w:left="1080"/>
        <w:jc w:val="both"/>
      </w:pPr>
      <w:r w:rsidRPr="001D7093">
        <w:t>Coordinate with other activities/partners to utilize the dual enrollment process when appropriate</w:t>
      </w:r>
      <w:r>
        <w:t>;</w:t>
      </w:r>
    </w:p>
    <w:p w:rsidR="00EA0A3B" w:rsidRPr="001D7093" w:rsidRDefault="00EA0A3B" w:rsidP="00D31425">
      <w:pPr>
        <w:pStyle w:val="Default"/>
        <w:numPr>
          <w:ilvl w:val="1"/>
          <w:numId w:val="32"/>
        </w:numPr>
        <w:ind w:left="1080"/>
        <w:jc w:val="both"/>
      </w:pPr>
      <w:r w:rsidRPr="001D7093">
        <w:t>Meet performance indicators and outcomes of each participant to assure GS</w:t>
      </w:r>
      <w:r>
        <w:t>T</w:t>
      </w:r>
      <w:r w:rsidRPr="001D7093">
        <w:t>MW meets/exceeds required goals and objectives according to individual funding sources</w:t>
      </w:r>
      <w:r>
        <w:t>;</w:t>
      </w:r>
    </w:p>
    <w:p w:rsidR="00EA0A3B" w:rsidRPr="001D7093" w:rsidRDefault="00EA0A3B" w:rsidP="00D31425">
      <w:pPr>
        <w:pStyle w:val="Default"/>
        <w:numPr>
          <w:ilvl w:val="1"/>
          <w:numId w:val="32"/>
        </w:numPr>
        <w:ind w:left="1080"/>
        <w:jc w:val="both"/>
      </w:pPr>
      <w:r w:rsidRPr="001D7093">
        <w:t>Communicate relevant information about jobseekers and business customers to other organizations and partners when appropriate</w:t>
      </w:r>
      <w:r>
        <w:t>;</w:t>
      </w:r>
    </w:p>
    <w:p w:rsidR="00EA0A3B" w:rsidRPr="001D7093" w:rsidRDefault="00EA0A3B" w:rsidP="00D31425">
      <w:pPr>
        <w:pStyle w:val="Default"/>
        <w:numPr>
          <w:ilvl w:val="1"/>
          <w:numId w:val="32"/>
        </w:numPr>
        <w:ind w:left="1080"/>
        <w:jc w:val="both"/>
      </w:pPr>
      <w:r w:rsidRPr="001D7093">
        <w:t>Provide case management and counseling of all participants</w:t>
      </w:r>
      <w:r>
        <w:t>;</w:t>
      </w:r>
    </w:p>
    <w:p w:rsidR="00EA0A3B" w:rsidRPr="001D7093" w:rsidRDefault="00EA0A3B" w:rsidP="00D31425">
      <w:pPr>
        <w:pStyle w:val="Default"/>
        <w:numPr>
          <w:ilvl w:val="1"/>
          <w:numId w:val="32"/>
        </w:numPr>
        <w:ind w:left="1080"/>
        <w:jc w:val="both"/>
      </w:pPr>
      <w:r w:rsidRPr="001D7093">
        <w:t>Process emergency supportive services within 48 hours of request</w:t>
      </w:r>
      <w:r>
        <w:t>;</w:t>
      </w:r>
    </w:p>
    <w:p w:rsidR="00EA0A3B" w:rsidRPr="001D7093" w:rsidRDefault="00EA0A3B" w:rsidP="00D31425">
      <w:pPr>
        <w:pStyle w:val="Default"/>
        <w:numPr>
          <w:ilvl w:val="1"/>
          <w:numId w:val="32"/>
        </w:numPr>
        <w:ind w:left="1080"/>
        <w:jc w:val="both"/>
      </w:pPr>
      <w:r w:rsidRPr="001D7093">
        <w:t xml:space="preserve">Conduct intensive follow-up and </w:t>
      </w:r>
      <w:r>
        <w:t>OS</w:t>
      </w:r>
      <w:r w:rsidRPr="001D7093">
        <w:t>MIS documentation with the participant for a minimum of one (1) year following employment</w:t>
      </w:r>
      <w:r>
        <w:t>;</w:t>
      </w:r>
    </w:p>
    <w:p w:rsidR="00EA0A3B" w:rsidRPr="001D7093" w:rsidRDefault="00EA0A3B" w:rsidP="00D31425">
      <w:pPr>
        <w:pStyle w:val="Default"/>
        <w:numPr>
          <w:ilvl w:val="1"/>
          <w:numId w:val="32"/>
        </w:numPr>
        <w:ind w:left="1080"/>
        <w:jc w:val="both"/>
      </w:pPr>
      <w:r w:rsidRPr="001D7093">
        <w:t xml:space="preserve">Review required </w:t>
      </w:r>
      <w:r>
        <w:t>OS</w:t>
      </w:r>
      <w:r w:rsidRPr="001D7093">
        <w:t>MIS reports to track/monitor successful achievement of contracted requirements</w:t>
      </w:r>
      <w:r>
        <w:t>;</w:t>
      </w:r>
    </w:p>
    <w:p w:rsidR="00EA0A3B" w:rsidRPr="001D7093" w:rsidRDefault="00EA0A3B" w:rsidP="00D31425">
      <w:pPr>
        <w:pStyle w:val="Default"/>
        <w:numPr>
          <w:ilvl w:val="2"/>
          <w:numId w:val="33"/>
        </w:numPr>
        <w:ind w:left="1440"/>
        <w:jc w:val="both"/>
      </w:pPr>
      <w:r w:rsidRPr="001D7093">
        <w:t xml:space="preserve">Maintain data entry and case notes on the </w:t>
      </w:r>
      <w:r>
        <w:t>OS</w:t>
      </w:r>
      <w:r w:rsidRPr="001D7093">
        <w:t>MIS within 48 hours of obtaining the information from the activity units</w:t>
      </w:r>
      <w:r>
        <w:t>,</w:t>
      </w:r>
    </w:p>
    <w:p w:rsidR="00EA0A3B" w:rsidRPr="001D7093" w:rsidRDefault="00EA0A3B" w:rsidP="00D31425">
      <w:pPr>
        <w:pStyle w:val="Default"/>
        <w:numPr>
          <w:ilvl w:val="2"/>
          <w:numId w:val="33"/>
        </w:numPr>
        <w:ind w:left="1440"/>
        <w:jc w:val="both"/>
      </w:pPr>
      <w:r w:rsidRPr="001D7093">
        <w:t xml:space="preserve">Verify, document and confirm data prior to entering on the </w:t>
      </w:r>
      <w:r>
        <w:t>OS</w:t>
      </w:r>
      <w:r w:rsidRPr="001D7093">
        <w:t>MIS</w:t>
      </w:r>
      <w:r>
        <w:t>, and</w:t>
      </w:r>
    </w:p>
    <w:p w:rsidR="00EA0A3B" w:rsidRPr="001D7093" w:rsidRDefault="00EA0A3B" w:rsidP="00D31425">
      <w:pPr>
        <w:pStyle w:val="Default"/>
        <w:numPr>
          <w:ilvl w:val="2"/>
          <w:numId w:val="33"/>
        </w:numPr>
        <w:ind w:left="1440"/>
        <w:jc w:val="both"/>
      </w:pPr>
      <w:r w:rsidRPr="001D7093">
        <w:t xml:space="preserve">Indicate changes/updates to a participant’s activities and/or concerns both in the case file and </w:t>
      </w:r>
      <w:r>
        <w:t>OS</w:t>
      </w:r>
      <w:r w:rsidRPr="001D7093">
        <w:t>MIS system</w:t>
      </w:r>
      <w:r>
        <w:t>.</w:t>
      </w:r>
    </w:p>
    <w:p w:rsidR="00EA0A3B" w:rsidRPr="001D7093" w:rsidRDefault="00EA0A3B" w:rsidP="00D31425">
      <w:pPr>
        <w:pStyle w:val="Default"/>
        <w:numPr>
          <w:ilvl w:val="0"/>
          <w:numId w:val="34"/>
        </w:numPr>
        <w:ind w:left="1080"/>
        <w:jc w:val="both"/>
      </w:pPr>
      <w:r w:rsidRPr="001D7093">
        <w:t>Submit enrollment/activity information to GSTMW on a monthly basis throughout the fiscal year, or whenever requested</w:t>
      </w:r>
      <w:r>
        <w:t>; and</w:t>
      </w:r>
    </w:p>
    <w:p w:rsidR="00EA0A3B" w:rsidRPr="001D7093" w:rsidRDefault="00EA0A3B" w:rsidP="00D31425">
      <w:pPr>
        <w:pStyle w:val="Default"/>
        <w:numPr>
          <w:ilvl w:val="0"/>
          <w:numId w:val="34"/>
        </w:numPr>
        <w:ind w:left="1080"/>
        <w:jc w:val="both"/>
      </w:pPr>
      <w:r w:rsidRPr="001D7093">
        <w:t>Attend WIOA service provider meetings facilitated by GSTMW staff.</w:t>
      </w:r>
    </w:p>
    <w:p w:rsidR="00D01D7C" w:rsidRPr="001D7093" w:rsidRDefault="00D01D7C" w:rsidP="00D01D7C">
      <w:pPr>
        <w:pStyle w:val="Default"/>
        <w:ind w:left="720"/>
        <w:jc w:val="both"/>
      </w:pPr>
    </w:p>
    <w:p w:rsidR="00D01D7C" w:rsidRPr="001D7093" w:rsidRDefault="00D01D7C" w:rsidP="00D01D7C">
      <w:pPr>
        <w:pStyle w:val="Default"/>
        <w:jc w:val="both"/>
        <w:rPr>
          <w:b/>
        </w:rPr>
      </w:pPr>
      <w:r w:rsidRPr="001D7093">
        <w:rPr>
          <w:b/>
        </w:rPr>
        <w:t>Required Program Elements</w:t>
      </w:r>
    </w:p>
    <w:p w:rsidR="00EA0A3B" w:rsidRPr="001D7093" w:rsidRDefault="00EA0A3B" w:rsidP="00EA0A3B">
      <w:pPr>
        <w:pStyle w:val="Default"/>
        <w:jc w:val="both"/>
      </w:pPr>
      <w:r w:rsidRPr="001D7093">
        <w:t xml:space="preserve">Proposals </w:t>
      </w:r>
      <w:r w:rsidRPr="001D7093">
        <w:rPr>
          <w:u w:val="single"/>
        </w:rPr>
        <w:t xml:space="preserve">must contain all the required fourteen </w:t>
      </w:r>
      <w:r>
        <w:rPr>
          <w:u w:val="single"/>
        </w:rPr>
        <w:t xml:space="preserve">(14) </w:t>
      </w:r>
      <w:r w:rsidRPr="001D7093">
        <w:rPr>
          <w:u w:val="single"/>
        </w:rPr>
        <w:t>program elements</w:t>
      </w:r>
      <w:r w:rsidRPr="001D7093">
        <w:t xml:space="preserve"> as outlined in WIOA. Definitions of these program elements </w:t>
      </w:r>
      <w:r>
        <w:t>are available in the WIOA manual</w:t>
      </w:r>
      <w:r w:rsidRPr="001D7093">
        <w:t>. If a required program element is not provided by the proposer, the proposal should state who the proposer will partner with to provide the element and how the participant will access the required element. Required program elements are:</w:t>
      </w:r>
    </w:p>
    <w:p w:rsidR="00EA0A3B" w:rsidRPr="001D7093" w:rsidRDefault="00EA0A3B" w:rsidP="00D31425">
      <w:pPr>
        <w:pStyle w:val="Default"/>
        <w:numPr>
          <w:ilvl w:val="0"/>
          <w:numId w:val="14"/>
        </w:numPr>
        <w:jc w:val="both"/>
      </w:pPr>
      <w:r w:rsidRPr="001D7093">
        <w:lastRenderedPageBreak/>
        <w:t>Tutoring, study skills training, instruction and evidence-based dropout prevention and recovery strategies which lead to completion of the requirements for a secondary school diploma or its recognized equivalent or for a recognized postsecondary credential.</w:t>
      </w:r>
    </w:p>
    <w:p w:rsidR="00EA0A3B" w:rsidRPr="001D7093" w:rsidRDefault="00EA0A3B" w:rsidP="00D31425">
      <w:pPr>
        <w:pStyle w:val="Default"/>
        <w:numPr>
          <w:ilvl w:val="0"/>
          <w:numId w:val="14"/>
        </w:numPr>
        <w:jc w:val="both"/>
      </w:pPr>
      <w:r w:rsidRPr="001D7093">
        <w:t>Alternative secondary school services or dropout recovery services, as appropriate.</w:t>
      </w:r>
    </w:p>
    <w:p w:rsidR="00EA0A3B" w:rsidRPr="001D7093" w:rsidRDefault="00EA0A3B" w:rsidP="00D31425">
      <w:pPr>
        <w:pStyle w:val="Default"/>
        <w:numPr>
          <w:ilvl w:val="0"/>
          <w:numId w:val="14"/>
        </w:numPr>
        <w:jc w:val="both"/>
      </w:pPr>
      <w:r w:rsidRPr="001D7093">
        <w:t>Paid and unpaid work experiences</w:t>
      </w:r>
      <w:r w:rsidR="00942369">
        <w:t>,</w:t>
      </w:r>
      <w:r w:rsidRPr="001D7093">
        <w:t xml:space="preserve"> that have as a component</w:t>
      </w:r>
      <w:r>
        <w:t>,</w:t>
      </w:r>
      <w:r w:rsidRPr="001D7093">
        <w:t xml:space="preserve"> academic and occupational education which may include:</w:t>
      </w:r>
    </w:p>
    <w:p w:rsidR="00EA0A3B" w:rsidRPr="001D7093" w:rsidRDefault="00EA0A3B" w:rsidP="00D31425">
      <w:pPr>
        <w:pStyle w:val="Default"/>
        <w:numPr>
          <w:ilvl w:val="1"/>
          <w:numId w:val="14"/>
        </w:numPr>
        <w:jc w:val="both"/>
      </w:pPr>
      <w:r w:rsidRPr="001D7093">
        <w:t>Summer employment opportunities and other employment opportunities throughout the school year,</w:t>
      </w:r>
    </w:p>
    <w:p w:rsidR="00EA0A3B" w:rsidRPr="001D7093" w:rsidRDefault="00EA0A3B" w:rsidP="00D31425">
      <w:pPr>
        <w:pStyle w:val="Default"/>
        <w:numPr>
          <w:ilvl w:val="1"/>
          <w:numId w:val="14"/>
        </w:numPr>
        <w:jc w:val="both"/>
      </w:pPr>
      <w:r w:rsidRPr="001D7093">
        <w:t>P</w:t>
      </w:r>
      <w:r>
        <w:t>re</w:t>
      </w:r>
      <w:r w:rsidRPr="001D7093">
        <w:t>-apprenticeship programs,</w:t>
      </w:r>
    </w:p>
    <w:p w:rsidR="00EA0A3B" w:rsidRPr="001D7093" w:rsidRDefault="00EA0A3B" w:rsidP="00D31425">
      <w:pPr>
        <w:pStyle w:val="Default"/>
        <w:numPr>
          <w:ilvl w:val="1"/>
          <w:numId w:val="14"/>
        </w:numPr>
        <w:jc w:val="both"/>
      </w:pPr>
      <w:r w:rsidRPr="001D7093">
        <w:t>Internships and job shadowing, and</w:t>
      </w:r>
    </w:p>
    <w:p w:rsidR="00EA0A3B" w:rsidRPr="001D7093" w:rsidRDefault="00EA0A3B" w:rsidP="00D31425">
      <w:pPr>
        <w:pStyle w:val="Default"/>
        <w:numPr>
          <w:ilvl w:val="1"/>
          <w:numId w:val="14"/>
        </w:numPr>
        <w:jc w:val="both"/>
      </w:pPr>
      <w:r w:rsidRPr="001D7093">
        <w:t>On-the-Job training opportunities.</w:t>
      </w:r>
    </w:p>
    <w:p w:rsidR="00EA0A3B" w:rsidRPr="001D7093" w:rsidRDefault="00EA0A3B" w:rsidP="00D31425">
      <w:pPr>
        <w:pStyle w:val="Default"/>
        <w:numPr>
          <w:ilvl w:val="0"/>
          <w:numId w:val="14"/>
        </w:numPr>
        <w:jc w:val="both"/>
      </w:pPr>
      <w:r w:rsidRPr="001D7093">
        <w:t>Occupational skill</w:t>
      </w:r>
      <w:r>
        <w:t>s</w:t>
      </w:r>
      <w:r w:rsidRPr="001D7093">
        <w:t xml:space="preserve"> training which shall include priority consideration for training programs that lead to recognized postsecondary credentials that are aligned with in-demand industry </w:t>
      </w:r>
      <w:r w:rsidR="00942369">
        <w:t>Sector Strategy Focus</w:t>
      </w:r>
      <w:r w:rsidRPr="001D7093">
        <w:t xml:space="preserve"> or occupations in the local area.</w:t>
      </w:r>
    </w:p>
    <w:p w:rsidR="00EA0A3B" w:rsidRPr="001D7093" w:rsidRDefault="00EA0A3B" w:rsidP="00D31425">
      <w:pPr>
        <w:pStyle w:val="Default"/>
        <w:numPr>
          <w:ilvl w:val="0"/>
          <w:numId w:val="14"/>
        </w:numPr>
        <w:jc w:val="both"/>
      </w:pPr>
      <w:r w:rsidRPr="001D7093">
        <w:t>Education offered concurrently with</w:t>
      </w:r>
      <w:r>
        <w:t>,</w:t>
      </w:r>
      <w:r w:rsidRPr="001D7093">
        <w:t xml:space="preserve"> and in the same context</w:t>
      </w:r>
      <w:r>
        <w:t>,</w:t>
      </w:r>
      <w:r w:rsidRPr="001D7093">
        <w:t xml:space="preserve"> as workforce preparation activities and training for a specific occupation or occupational cluster.</w:t>
      </w:r>
    </w:p>
    <w:p w:rsidR="00EA0A3B" w:rsidRPr="001D7093" w:rsidRDefault="00EA0A3B" w:rsidP="00D31425">
      <w:pPr>
        <w:pStyle w:val="Default"/>
        <w:numPr>
          <w:ilvl w:val="0"/>
          <w:numId w:val="14"/>
        </w:numPr>
        <w:jc w:val="both"/>
      </w:pPr>
      <w:r w:rsidRPr="001D7093">
        <w:t>Leadership development opportunities which may include community service and peer-centered activities encouraging responsibility and other positive social and civic behaviors, as appropriate.</w:t>
      </w:r>
    </w:p>
    <w:p w:rsidR="00EA0A3B" w:rsidRPr="001D7093" w:rsidRDefault="00EA0A3B" w:rsidP="00D31425">
      <w:pPr>
        <w:pStyle w:val="Default"/>
        <w:numPr>
          <w:ilvl w:val="0"/>
          <w:numId w:val="14"/>
        </w:numPr>
        <w:jc w:val="both"/>
      </w:pPr>
      <w:r w:rsidRPr="001D7093">
        <w:t>Supportive services.</w:t>
      </w:r>
    </w:p>
    <w:p w:rsidR="00EA0A3B" w:rsidRPr="001D7093" w:rsidRDefault="00EA0A3B" w:rsidP="00D31425">
      <w:pPr>
        <w:pStyle w:val="Default"/>
        <w:numPr>
          <w:ilvl w:val="0"/>
          <w:numId w:val="14"/>
        </w:numPr>
        <w:jc w:val="both"/>
      </w:pPr>
      <w:r w:rsidRPr="001D7093">
        <w:t xml:space="preserve">Adult mentoring for the period of participation and subsequent follow-up period, for a total of not less than </w:t>
      </w:r>
      <w:r>
        <w:t>twelve (</w:t>
      </w:r>
      <w:r w:rsidRPr="001D7093">
        <w:t>12</w:t>
      </w:r>
      <w:r>
        <w:t>)</w:t>
      </w:r>
      <w:r w:rsidRPr="001D7093">
        <w:t xml:space="preserve"> months.</w:t>
      </w:r>
    </w:p>
    <w:p w:rsidR="00EA0A3B" w:rsidRPr="001D7093" w:rsidRDefault="00EA0A3B" w:rsidP="00D31425">
      <w:pPr>
        <w:pStyle w:val="Default"/>
        <w:numPr>
          <w:ilvl w:val="0"/>
          <w:numId w:val="14"/>
        </w:numPr>
        <w:jc w:val="both"/>
      </w:pPr>
      <w:r w:rsidRPr="001D7093">
        <w:t xml:space="preserve">Follow-up services for not less than </w:t>
      </w:r>
      <w:r>
        <w:t>twelve (</w:t>
      </w:r>
      <w:r w:rsidRPr="001D7093">
        <w:t>12</w:t>
      </w:r>
      <w:r>
        <w:t>)</w:t>
      </w:r>
      <w:r w:rsidRPr="001D7093">
        <w:t xml:space="preserve"> months after exit.</w:t>
      </w:r>
    </w:p>
    <w:p w:rsidR="00EA0A3B" w:rsidRPr="001D7093" w:rsidRDefault="00EA0A3B" w:rsidP="00D31425">
      <w:pPr>
        <w:pStyle w:val="Default"/>
        <w:numPr>
          <w:ilvl w:val="0"/>
          <w:numId w:val="14"/>
        </w:numPr>
        <w:jc w:val="both"/>
      </w:pPr>
      <w:r w:rsidRPr="001D7093">
        <w:t>Comprehensive guidance and counseling, which may include drug and alcohol abuse counseling and referral, as appropriate.</w:t>
      </w:r>
    </w:p>
    <w:p w:rsidR="00EA0A3B" w:rsidRPr="001D7093" w:rsidRDefault="00EA0A3B" w:rsidP="00D31425">
      <w:pPr>
        <w:pStyle w:val="Default"/>
        <w:numPr>
          <w:ilvl w:val="0"/>
          <w:numId w:val="14"/>
        </w:numPr>
        <w:jc w:val="both"/>
      </w:pPr>
      <w:r w:rsidRPr="001D7093">
        <w:t>Financial literacy education.</w:t>
      </w:r>
    </w:p>
    <w:p w:rsidR="00EA0A3B" w:rsidRPr="001D7093" w:rsidRDefault="00EA0A3B" w:rsidP="00D31425">
      <w:pPr>
        <w:pStyle w:val="Default"/>
        <w:numPr>
          <w:ilvl w:val="0"/>
          <w:numId w:val="14"/>
        </w:numPr>
        <w:jc w:val="both"/>
      </w:pPr>
      <w:r w:rsidRPr="001D7093">
        <w:t>Entrepreneurial skills training.</w:t>
      </w:r>
    </w:p>
    <w:p w:rsidR="00EA0A3B" w:rsidRPr="001D7093" w:rsidRDefault="00EA0A3B" w:rsidP="00D31425">
      <w:pPr>
        <w:pStyle w:val="Default"/>
        <w:numPr>
          <w:ilvl w:val="0"/>
          <w:numId w:val="14"/>
        </w:numPr>
        <w:jc w:val="both"/>
      </w:pPr>
      <w:r w:rsidRPr="001D7093">
        <w:t xml:space="preserve">Services that provide labor market and employment information about in-demand industry </w:t>
      </w:r>
      <w:r w:rsidR="00942369">
        <w:t xml:space="preserve">Sector Strategy Focus </w:t>
      </w:r>
      <w:r w:rsidRPr="001D7093">
        <w:t>or occupations available in the local area, such as care</w:t>
      </w:r>
      <w:r>
        <w:t>er awareness, career counseling</w:t>
      </w:r>
      <w:r w:rsidRPr="001D7093">
        <w:t xml:space="preserve"> and career exploration services.</w:t>
      </w:r>
    </w:p>
    <w:p w:rsidR="00EA0A3B" w:rsidRPr="001D7093" w:rsidRDefault="00EA0A3B" w:rsidP="00D31425">
      <w:pPr>
        <w:pStyle w:val="Default"/>
        <w:numPr>
          <w:ilvl w:val="0"/>
          <w:numId w:val="14"/>
        </w:numPr>
        <w:jc w:val="both"/>
      </w:pPr>
      <w:r w:rsidRPr="001D7093">
        <w:t>Activities that help youth prepare for a transition to postsecondary education and training.</w:t>
      </w:r>
    </w:p>
    <w:p w:rsidR="00EA0A3B" w:rsidRDefault="00EA0A3B" w:rsidP="00D01D7C">
      <w:pPr>
        <w:pStyle w:val="Default"/>
        <w:jc w:val="both"/>
        <w:rPr>
          <w:b/>
        </w:rPr>
      </w:pPr>
    </w:p>
    <w:p w:rsidR="00D01D7C" w:rsidRPr="001D7093" w:rsidRDefault="00D01D7C" w:rsidP="00D01D7C">
      <w:pPr>
        <w:pStyle w:val="Default"/>
        <w:jc w:val="both"/>
        <w:rPr>
          <w:b/>
        </w:rPr>
      </w:pPr>
      <w:r w:rsidRPr="001D7093">
        <w:rPr>
          <w:b/>
        </w:rPr>
        <w:t>Occupational Skills Training</w:t>
      </w:r>
    </w:p>
    <w:p w:rsidR="00D01D7C" w:rsidRPr="001D7093" w:rsidRDefault="00D01D7C" w:rsidP="00D01D7C">
      <w:pPr>
        <w:pStyle w:val="Default"/>
        <w:jc w:val="both"/>
      </w:pPr>
      <w:r w:rsidRPr="001D7093">
        <w:t>All occupational skills training must be for occupations for which there are employment opportunities in the region or another area to which the participant is willing to relocate.</w:t>
      </w:r>
    </w:p>
    <w:p w:rsidR="00D01D7C" w:rsidRPr="001D7093" w:rsidRDefault="00D01D7C" w:rsidP="00D01D7C">
      <w:pPr>
        <w:pStyle w:val="Default"/>
        <w:jc w:val="both"/>
        <w:rPr>
          <w:bCs/>
        </w:rPr>
      </w:pPr>
    </w:p>
    <w:p w:rsidR="00D01D7C" w:rsidRPr="001D7093" w:rsidRDefault="00D01D7C" w:rsidP="00D01D7C">
      <w:pPr>
        <w:pStyle w:val="Default"/>
        <w:jc w:val="both"/>
        <w:rPr>
          <w:bCs/>
        </w:rPr>
      </w:pPr>
      <w:r w:rsidRPr="001D7093">
        <w:rPr>
          <w:bCs/>
        </w:rPr>
        <w:t xml:space="preserve">Occupational skills training for youth program participants may be provided by a training provider (such as a community college or vocational school). In addition, the training provider and training must be listed on the Michigan Talent Connect (MITC).  Training not on the MITC must be procured.  </w:t>
      </w:r>
    </w:p>
    <w:p w:rsidR="00D01D7C" w:rsidRPr="001D7093" w:rsidRDefault="00D01D7C" w:rsidP="00D01D7C">
      <w:pPr>
        <w:pStyle w:val="Default"/>
        <w:ind w:left="720"/>
        <w:jc w:val="both"/>
      </w:pPr>
    </w:p>
    <w:p w:rsidR="00D01D7C" w:rsidRPr="001D7093" w:rsidRDefault="00D01D7C" w:rsidP="00D01D7C">
      <w:pPr>
        <w:pStyle w:val="Default"/>
        <w:jc w:val="both"/>
        <w:rPr>
          <w:b/>
        </w:rPr>
      </w:pPr>
      <w:bookmarkStart w:id="7" w:name="_Toc222904706"/>
      <w:r w:rsidRPr="001D7093">
        <w:rPr>
          <w:b/>
        </w:rPr>
        <w:t>Work Experience</w:t>
      </w:r>
      <w:bookmarkEnd w:id="7"/>
    </w:p>
    <w:p w:rsidR="00D01D7C" w:rsidRPr="001D7093" w:rsidRDefault="00D01D7C" w:rsidP="00D01D7C">
      <w:pPr>
        <w:pStyle w:val="Default"/>
        <w:jc w:val="both"/>
      </w:pPr>
      <w:r w:rsidRPr="001D7093">
        <w:t>Work experiences are planned, structured learning experiences that take place in a workplace for a limited period of time. Work experiences may be paid or unpaid.  Work experiences are designed to enable youth to gain exposure to the working world and its requirements.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benefit from the activities performed by the youth.  Work experiences may be subsidized or unsubsidized and may include the following elements:</w:t>
      </w:r>
    </w:p>
    <w:p w:rsidR="00D01D7C" w:rsidRPr="001D7093" w:rsidRDefault="00D01D7C" w:rsidP="00D31425">
      <w:pPr>
        <w:pStyle w:val="Default"/>
        <w:numPr>
          <w:ilvl w:val="0"/>
          <w:numId w:val="35"/>
        </w:numPr>
        <w:tabs>
          <w:tab w:val="clear" w:pos="1440"/>
          <w:tab w:val="num" w:pos="1080"/>
        </w:tabs>
        <w:ind w:hanging="720"/>
        <w:jc w:val="both"/>
      </w:pPr>
      <w:r w:rsidRPr="001D7093">
        <w:t xml:space="preserve">Instruction in employability skills or generic workplace skills; </w:t>
      </w:r>
    </w:p>
    <w:p w:rsidR="00D01D7C" w:rsidRPr="001D7093" w:rsidRDefault="00D01D7C" w:rsidP="00D31425">
      <w:pPr>
        <w:pStyle w:val="Default"/>
        <w:numPr>
          <w:ilvl w:val="0"/>
          <w:numId w:val="35"/>
        </w:numPr>
        <w:tabs>
          <w:tab w:val="clear" w:pos="1440"/>
          <w:tab w:val="num" w:pos="1080"/>
        </w:tabs>
        <w:ind w:hanging="720"/>
        <w:jc w:val="both"/>
      </w:pPr>
      <w:r w:rsidRPr="001D7093">
        <w:lastRenderedPageBreak/>
        <w:t xml:space="preserve">Exposure to various aspects of an industry; </w:t>
      </w:r>
    </w:p>
    <w:p w:rsidR="00D01D7C" w:rsidRPr="001D7093" w:rsidRDefault="00D01D7C" w:rsidP="00D31425">
      <w:pPr>
        <w:pStyle w:val="Default"/>
        <w:numPr>
          <w:ilvl w:val="0"/>
          <w:numId w:val="35"/>
        </w:numPr>
        <w:tabs>
          <w:tab w:val="clear" w:pos="1440"/>
          <w:tab w:val="num" w:pos="1080"/>
        </w:tabs>
        <w:ind w:hanging="720"/>
        <w:jc w:val="both"/>
      </w:pPr>
      <w:r w:rsidRPr="001D7093">
        <w:t xml:space="preserve">Progressively more complex tasks; </w:t>
      </w:r>
    </w:p>
    <w:p w:rsidR="00D01D7C" w:rsidRPr="001D7093" w:rsidRDefault="00D01D7C" w:rsidP="00D31425">
      <w:pPr>
        <w:pStyle w:val="Default"/>
        <w:numPr>
          <w:ilvl w:val="0"/>
          <w:numId w:val="35"/>
        </w:numPr>
        <w:tabs>
          <w:tab w:val="clear" w:pos="1440"/>
          <w:tab w:val="num" w:pos="1080"/>
        </w:tabs>
        <w:ind w:hanging="720"/>
        <w:jc w:val="both"/>
      </w:pPr>
      <w:r w:rsidRPr="001D7093">
        <w:t xml:space="preserve">Internships and job shadowing; </w:t>
      </w:r>
    </w:p>
    <w:p w:rsidR="00D01D7C" w:rsidRPr="001D7093" w:rsidRDefault="00D01D7C" w:rsidP="00D31425">
      <w:pPr>
        <w:pStyle w:val="Default"/>
        <w:numPr>
          <w:ilvl w:val="0"/>
          <w:numId w:val="35"/>
        </w:numPr>
        <w:tabs>
          <w:tab w:val="clear" w:pos="1440"/>
          <w:tab w:val="num" w:pos="1080"/>
        </w:tabs>
        <w:ind w:hanging="720"/>
        <w:jc w:val="both"/>
      </w:pPr>
      <w:r w:rsidRPr="001D7093">
        <w:t xml:space="preserve">The integration of basic academic skills into work activities; </w:t>
      </w:r>
    </w:p>
    <w:p w:rsidR="00D01D7C" w:rsidRPr="001D7093" w:rsidRDefault="00D01D7C" w:rsidP="00D31425">
      <w:pPr>
        <w:pStyle w:val="Default"/>
        <w:numPr>
          <w:ilvl w:val="0"/>
          <w:numId w:val="35"/>
        </w:numPr>
        <w:tabs>
          <w:tab w:val="clear" w:pos="1440"/>
          <w:tab w:val="num" w:pos="1080"/>
        </w:tabs>
        <w:ind w:hanging="720"/>
        <w:jc w:val="both"/>
      </w:pPr>
      <w:r w:rsidRPr="001D7093">
        <w:t xml:space="preserve">Supported work, work adjustment and other transition activities; </w:t>
      </w:r>
    </w:p>
    <w:p w:rsidR="00D01D7C" w:rsidRPr="001D7093" w:rsidRDefault="00D01D7C" w:rsidP="00D31425">
      <w:pPr>
        <w:pStyle w:val="Default"/>
        <w:numPr>
          <w:ilvl w:val="0"/>
          <w:numId w:val="35"/>
        </w:numPr>
        <w:tabs>
          <w:tab w:val="clear" w:pos="1440"/>
          <w:tab w:val="num" w:pos="1080"/>
        </w:tabs>
        <w:ind w:hanging="720"/>
        <w:jc w:val="both"/>
      </w:pPr>
      <w:r w:rsidRPr="001D7093">
        <w:t>Entrepreneurship; and</w:t>
      </w:r>
    </w:p>
    <w:p w:rsidR="00D01D7C" w:rsidRPr="001D7093" w:rsidRDefault="00D01D7C" w:rsidP="00D31425">
      <w:pPr>
        <w:pStyle w:val="Default"/>
        <w:numPr>
          <w:ilvl w:val="0"/>
          <w:numId w:val="35"/>
        </w:numPr>
        <w:tabs>
          <w:tab w:val="clear" w:pos="1440"/>
          <w:tab w:val="num" w:pos="1080"/>
        </w:tabs>
        <w:ind w:hanging="720"/>
        <w:jc w:val="both"/>
      </w:pPr>
      <w:r w:rsidRPr="001D7093">
        <w:t>Other elements designed to achieve the goals of work experience.</w:t>
      </w:r>
    </w:p>
    <w:p w:rsidR="00D01D7C" w:rsidRPr="001D7093" w:rsidRDefault="00D01D7C" w:rsidP="00D01D7C">
      <w:pPr>
        <w:pStyle w:val="Default"/>
        <w:tabs>
          <w:tab w:val="num" w:pos="1080"/>
        </w:tabs>
        <w:ind w:left="720" w:hanging="720"/>
        <w:jc w:val="both"/>
      </w:pPr>
    </w:p>
    <w:p w:rsidR="00D01D7C" w:rsidRPr="001D7093" w:rsidRDefault="00D01D7C" w:rsidP="00D01D7C">
      <w:pPr>
        <w:pStyle w:val="Default"/>
        <w:jc w:val="both"/>
        <w:rPr>
          <w:i/>
        </w:rPr>
      </w:pPr>
      <w:r w:rsidRPr="001D7093">
        <w:rPr>
          <w:i/>
        </w:rPr>
        <w:t xml:space="preserve">A minimum of 20% of local WIOA </w:t>
      </w:r>
      <w:r>
        <w:rPr>
          <w:i/>
        </w:rPr>
        <w:t>Y</w:t>
      </w:r>
      <w:r w:rsidRPr="001D7093">
        <w:rPr>
          <w:i/>
        </w:rPr>
        <w:t xml:space="preserve">outh funds must be spent on </w:t>
      </w:r>
      <w:r>
        <w:rPr>
          <w:i/>
        </w:rPr>
        <w:t>w</w:t>
      </w:r>
      <w:r w:rsidRPr="001D7093">
        <w:rPr>
          <w:i/>
        </w:rPr>
        <w:t xml:space="preserve">ork </w:t>
      </w:r>
      <w:r>
        <w:rPr>
          <w:i/>
        </w:rPr>
        <w:t>e</w:t>
      </w:r>
      <w:r w:rsidRPr="001D7093">
        <w:rPr>
          <w:i/>
        </w:rPr>
        <w:t xml:space="preserve">xperience activities for </w:t>
      </w:r>
      <w:r>
        <w:rPr>
          <w:i/>
        </w:rPr>
        <w:t>I</w:t>
      </w:r>
      <w:r w:rsidRPr="001D7093">
        <w:rPr>
          <w:i/>
        </w:rPr>
        <w:t>n-</w:t>
      </w:r>
      <w:r>
        <w:rPr>
          <w:i/>
        </w:rPr>
        <w:t>S</w:t>
      </w:r>
      <w:r w:rsidRPr="001D7093">
        <w:rPr>
          <w:i/>
        </w:rPr>
        <w:t xml:space="preserve">chool and </w:t>
      </w:r>
      <w:r>
        <w:rPr>
          <w:i/>
        </w:rPr>
        <w:t>O</w:t>
      </w:r>
      <w:r w:rsidRPr="001D7093">
        <w:rPr>
          <w:i/>
        </w:rPr>
        <w:t>ut-of-</w:t>
      </w:r>
      <w:r>
        <w:rPr>
          <w:i/>
        </w:rPr>
        <w:t>S</w:t>
      </w:r>
      <w:r w:rsidRPr="001D7093">
        <w:rPr>
          <w:i/>
        </w:rPr>
        <w:t xml:space="preserve">chool </w:t>
      </w:r>
      <w:r>
        <w:rPr>
          <w:i/>
        </w:rPr>
        <w:t>Y</w:t>
      </w:r>
      <w:r w:rsidRPr="001D7093">
        <w:rPr>
          <w:i/>
        </w:rPr>
        <w:t>outh.</w:t>
      </w:r>
    </w:p>
    <w:p w:rsidR="00D01D7C" w:rsidRPr="001D7093" w:rsidRDefault="00D01D7C" w:rsidP="00D01D7C">
      <w:pPr>
        <w:pStyle w:val="Default"/>
        <w:jc w:val="both"/>
        <w:rPr>
          <w:i/>
        </w:rPr>
      </w:pPr>
    </w:p>
    <w:p w:rsidR="00D01D7C" w:rsidRPr="001D7093" w:rsidRDefault="00D01D7C" w:rsidP="00D01D7C">
      <w:pPr>
        <w:pStyle w:val="Default"/>
        <w:ind w:left="720" w:hanging="720"/>
        <w:jc w:val="both"/>
        <w:rPr>
          <w:b/>
        </w:rPr>
      </w:pPr>
      <w:r w:rsidRPr="001D7093">
        <w:rPr>
          <w:b/>
        </w:rPr>
        <w:t>Leadership Development Opportunities</w:t>
      </w:r>
    </w:p>
    <w:p w:rsidR="00D01D7C" w:rsidRPr="001D7093" w:rsidRDefault="00D01D7C" w:rsidP="00D31425">
      <w:pPr>
        <w:pStyle w:val="Default"/>
        <w:numPr>
          <w:ilvl w:val="0"/>
          <w:numId w:val="36"/>
        </w:numPr>
        <w:ind w:left="1080"/>
        <w:jc w:val="both"/>
      </w:pPr>
      <w:r w:rsidRPr="001D7093">
        <w:t xml:space="preserve">Exposure to postsecondary educational opportunities; </w:t>
      </w:r>
    </w:p>
    <w:p w:rsidR="00D01D7C" w:rsidRPr="001D7093" w:rsidRDefault="00D01D7C" w:rsidP="00D31425">
      <w:pPr>
        <w:pStyle w:val="Default"/>
        <w:numPr>
          <w:ilvl w:val="0"/>
          <w:numId w:val="36"/>
        </w:numPr>
        <w:ind w:left="1080"/>
        <w:jc w:val="both"/>
      </w:pPr>
      <w:r w:rsidRPr="001D7093">
        <w:t xml:space="preserve">Community and service learning projects; </w:t>
      </w:r>
    </w:p>
    <w:p w:rsidR="00D01D7C" w:rsidRPr="001D7093" w:rsidRDefault="00D01D7C" w:rsidP="00D31425">
      <w:pPr>
        <w:pStyle w:val="Default"/>
        <w:numPr>
          <w:ilvl w:val="0"/>
          <w:numId w:val="36"/>
        </w:numPr>
        <w:ind w:left="1080"/>
        <w:jc w:val="both"/>
      </w:pPr>
      <w:r w:rsidRPr="001D7093">
        <w:t xml:space="preserve">Peer centered activities, including peer mentoring and tutoring; </w:t>
      </w:r>
    </w:p>
    <w:p w:rsidR="00D01D7C" w:rsidRPr="001D7093" w:rsidRDefault="00D01D7C" w:rsidP="00D31425">
      <w:pPr>
        <w:pStyle w:val="Default"/>
        <w:numPr>
          <w:ilvl w:val="0"/>
          <w:numId w:val="36"/>
        </w:numPr>
        <w:ind w:left="1080"/>
        <w:jc w:val="both"/>
      </w:pPr>
      <w:r w:rsidRPr="001D7093">
        <w:t xml:space="preserve">Organizational and teamwork training, including team leadership training; </w:t>
      </w:r>
    </w:p>
    <w:p w:rsidR="00D01D7C" w:rsidRPr="001D7093" w:rsidRDefault="00D01D7C" w:rsidP="00D31425">
      <w:pPr>
        <w:pStyle w:val="Default"/>
        <w:numPr>
          <w:ilvl w:val="0"/>
          <w:numId w:val="36"/>
        </w:numPr>
        <w:ind w:left="1080"/>
        <w:jc w:val="both"/>
      </w:pPr>
      <w:r w:rsidRPr="001D7093">
        <w:t xml:space="preserve">Training in decision-making, including determining priorities; </w:t>
      </w:r>
    </w:p>
    <w:p w:rsidR="00D01D7C" w:rsidRPr="001D7093" w:rsidRDefault="00D01D7C" w:rsidP="00D31425">
      <w:pPr>
        <w:pStyle w:val="Default"/>
        <w:numPr>
          <w:ilvl w:val="0"/>
          <w:numId w:val="36"/>
        </w:numPr>
        <w:ind w:left="1080"/>
        <w:jc w:val="both"/>
      </w:pPr>
      <w:r w:rsidRPr="001D7093">
        <w:t xml:space="preserve">Citizenship training, including life skills training such as parenting, work behavior training and budgeting of resources; </w:t>
      </w:r>
    </w:p>
    <w:p w:rsidR="00D01D7C" w:rsidRPr="001D7093" w:rsidRDefault="00D01D7C" w:rsidP="00D31425">
      <w:pPr>
        <w:pStyle w:val="Default"/>
        <w:numPr>
          <w:ilvl w:val="0"/>
          <w:numId w:val="36"/>
        </w:numPr>
        <w:ind w:left="1080"/>
        <w:jc w:val="both"/>
      </w:pPr>
      <w:r w:rsidRPr="001D7093">
        <w:t xml:space="preserve">Employability; </w:t>
      </w:r>
    </w:p>
    <w:p w:rsidR="00D01D7C" w:rsidRPr="001D7093" w:rsidRDefault="00D01D7C" w:rsidP="00D31425">
      <w:pPr>
        <w:pStyle w:val="Default"/>
        <w:numPr>
          <w:ilvl w:val="0"/>
          <w:numId w:val="36"/>
        </w:numPr>
        <w:ind w:left="1080"/>
        <w:jc w:val="both"/>
      </w:pPr>
      <w:r w:rsidRPr="001D7093">
        <w:t>Positive social behaviors</w:t>
      </w:r>
      <w:r>
        <w:t>;</w:t>
      </w:r>
    </w:p>
    <w:p w:rsidR="00D01D7C" w:rsidRPr="001D7093" w:rsidRDefault="00D01D7C" w:rsidP="00D31425">
      <w:pPr>
        <w:pStyle w:val="Default"/>
        <w:numPr>
          <w:ilvl w:val="0"/>
          <w:numId w:val="36"/>
        </w:numPr>
        <w:ind w:left="1080"/>
        <w:jc w:val="both"/>
      </w:pPr>
      <w:r w:rsidRPr="001D7093">
        <w:t xml:space="preserve">Positive attitudinal development; </w:t>
      </w:r>
    </w:p>
    <w:p w:rsidR="00D01D7C" w:rsidRPr="001D7093" w:rsidRDefault="00D01D7C" w:rsidP="00D31425">
      <w:pPr>
        <w:pStyle w:val="Default"/>
        <w:numPr>
          <w:ilvl w:val="0"/>
          <w:numId w:val="36"/>
        </w:numPr>
        <w:ind w:left="1080"/>
        <w:jc w:val="both"/>
      </w:pPr>
      <w:r w:rsidRPr="001D7093">
        <w:t xml:space="preserve">Self-esteem building; </w:t>
      </w:r>
    </w:p>
    <w:p w:rsidR="00D01D7C" w:rsidRDefault="00D01D7C" w:rsidP="00D31425">
      <w:pPr>
        <w:pStyle w:val="Default"/>
        <w:numPr>
          <w:ilvl w:val="1"/>
          <w:numId w:val="37"/>
        </w:numPr>
        <w:ind w:left="1080"/>
        <w:jc w:val="both"/>
      </w:pPr>
      <w:r w:rsidRPr="001D7093">
        <w:t xml:space="preserve">Cultural diversity training; and </w:t>
      </w:r>
    </w:p>
    <w:p w:rsidR="00D01D7C" w:rsidRPr="001D7093" w:rsidRDefault="00D01D7C" w:rsidP="00D31425">
      <w:pPr>
        <w:pStyle w:val="Default"/>
        <w:numPr>
          <w:ilvl w:val="1"/>
          <w:numId w:val="37"/>
        </w:numPr>
        <w:ind w:left="1080"/>
        <w:jc w:val="both"/>
      </w:pPr>
      <w:r>
        <w:t>W</w:t>
      </w:r>
      <w:r w:rsidRPr="001D7093">
        <w:t>ork simulation activities.</w:t>
      </w:r>
    </w:p>
    <w:p w:rsidR="00D01D7C" w:rsidRPr="001D7093" w:rsidRDefault="00D01D7C" w:rsidP="00D01D7C">
      <w:pPr>
        <w:pStyle w:val="Default"/>
        <w:ind w:left="720"/>
        <w:jc w:val="both"/>
      </w:pPr>
    </w:p>
    <w:p w:rsidR="00D01D7C" w:rsidRPr="001D7093" w:rsidRDefault="00D01D7C" w:rsidP="00D01D7C">
      <w:pPr>
        <w:pStyle w:val="Default"/>
        <w:jc w:val="both"/>
        <w:rPr>
          <w:b/>
        </w:rPr>
      </w:pPr>
      <w:r w:rsidRPr="001D7093">
        <w:rPr>
          <w:b/>
        </w:rPr>
        <w:t>WIOA Supportive Services</w:t>
      </w:r>
    </w:p>
    <w:p w:rsidR="00D01D7C" w:rsidRPr="001D7093" w:rsidRDefault="00D01D7C" w:rsidP="00D01D7C">
      <w:pPr>
        <w:pStyle w:val="Default"/>
        <w:jc w:val="both"/>
      </w:pPr>
      <w:r w:rsidRPr="001D7093">
        <w:t xml:space="preserve">Supportive services assist eligible participants who face specific barriers to securing employment when no other resources are available to address their needs.  Supportive services are identified during the intake/assessment process and are entered onto the ISS.  The ISS must be updated, through case management activities, and/or during employment/training services activities, to add additional supportive services needs as they </w:t>
      </w:r>
      <w:r w:rsidR="00942369">
        <w:t>are</w:t>
      </w:r>
      <w:r w:rsidRPr="001D7093">
        <w:t xml:space="preserve"> identified.  Supportive services are services such as transportation, child care, uniforms and other work attire, work-related tool costs and clothing that </w:t>
      </w:r>
      <w:r w:rsidR="00942369">
        <w:t>are</w:t>
      </w:r>
      <w:r w:rsidRPr="001D7093">
        <w:t xml:space="preserve"> necessary to enable an individual to participate in WIOA activities.</w:t>
      </w:r>
    </w:p>
    <w:p w:rsidR="00D01D7C" w:rsidRPr="001D7093" w:rsidRDefault="00D01D7C" w:rsidP="00D01D7C">
      <w:pPr>
        <w:pStyle w:val="Default"/>
        <w:jc w:val="both"/>
      </w:pPr>
    </w:p>
    <w:p w:rsidR="00D01D7C" w:rsidRPr="001D7093" w:rsidRDefault="00D01D7C" w:rsidP="00D01D7C">
      <w:pPr>
        <w:pStyle w:val="Default"/>
        <w:jc w:val="both"/>
        <w:rPr>
          <w:b/>
        </w:rPr>
      </w:pPr>
      <w:r w:rsidRPr="001D7093">
        <w:rPr>
          <w:b/>
        </w:rPr>
        <w:t>WIOA Placement</w:t>
      </w:r>
    </w:p>
    <w:p w:rsidR="00D01D7C" w:rsidRPr="001D7093" w:rsidRDefault="00D01D7C" w:rsidP="00D01D7C">
      <w:pPr>
        <w:pStyle w:val="Default"/>
        <w:jc w:val="both"/>
      </w:pPr>
      <w:r w:rsidRPr="001D7093">
        <w:t>The placement component is designed to place job-ready participants into employment.  Placement staff will also be responsible for identifying vacant employment opportunities and describ</w:t>
      </w:r>
      <w:r>
        <w:t>ing</w:t>
      </w:r>
      <w:r w:rsidRPr="001D7093">
        <w:t xml:space="preserve"> their strategy for evaluating participants, job-matching and placement procedures.  Placement staff will be responsible for, but not limited to:</w:t>
      </w:r>
    </w:p>
    <w:p w:rsidR="00D01D7C" w:rsidRPr="001D7093" w:rsidRDefault="00D01D7C" w:rsidP="00D31425">
      <w:pPr>
        <w:pStyle w:val="Default"/>
        <w:numPr>
          <w:ilvl w:val="1"/>
          <w:numId w:val="38"/>
        </w:numPr>
        <w:ind w:left="1080"/>
        <w:jc w:val="both"/>
      </w:pPr>
      <w:r w:rsidRPr="001D7093">
        <w:t>Providin</w:t>
      </w:r>
      <w:r>
        <w:t>g direct job placement services;</w:t>
      </w:r>
    </w:p>
    <w:p w:rsidR="00D01D7C" w:rsidRPr="001D7093" w:rsidRDefault="00D01D7C" w:rsidP="00D31425">
      <w:pPr>
        <w:pStyle w:val="Default"/>
        <w:numPr>
          <w:ilvl w:val="1"/>
          <w:numId w:val="38"/>
        </w:numPr>
        <w:ind w:left="1080"/>
        <w:jc w:val="both"/>
      </w:pPr>
      <w:r w:rsidRPr="001D7093">
        <w:t>Working collaboratively with employers requesting job placemen</w:t>
      </w:r>
      <w:r>
        <w:t>ts and employment opportunities;</w:t>
      </w:r>
    </w:p>
    <w:p w:rsidR="00D01D7C" w:rsidRPr="001D7093" w:rsidRDefault="00D01D7C" w:rsidP="00D31425">
      <w:pPr>
        <w:pStyle w:val="Default"/>
        <w:numPr>
          <w:ilvl w:val="1"/>
          <w:numId w:val="38"/>
        </w:numPr>
        <w:ind w:left="1080"/>
        <w:jc w:val="both"/>
      </w:pPr>
      <w:r w:rsidRPr="001D7093">
        <w:t>Functioning as a liaison with the Busi</w:t>
      </w:r>
      <w:r>
        <w:t>ness Services division of GSTMW;</w:t>
      </w:r>
    </w:p>
    <w:p w:rsidR="00D01D7C" w:rsidRPr="001D7093" w:rsidRDefault="00D01D7C" w:rsidP="00D31425">
      <w:pPr>
        <w:pStyle w:val="Default"/>
        <w:numPr>
          <w:ilvl w:val="1"/>
          <w:numId w:val="38"/>
        </w:numPr>
        <w:ind w:left="1080"/>
        <w:jc w:val="both"/>
      </w:pPr>
      <w:r w:rsidRPr="001D7093">
        <w:t>Preparing monthly reports for</w:t>
      </w:r>
      <w:r>
        <w:t xml:space="preserve"> </w:t>
      </w:r>
      <w:r w:rsidRPr="001D7093">
        <w:t>GSTMW regarding the e</w:t>
      </w:r>
      <w:r>
        <w:t>mployment or training placement;</w:t>
      </w:r>
    </w:p>
    <w:p w:rsidR="00D01D7C" w:rsidRPr="001D7093" w:rsidRDefault="00D01D7C" w:rsidP="00D31425">
      <w:pPr>
        <w:pStyle w:val="Default"/>
        <w:numPr>
          <w:ilvl w:val="1"/>
          <w:numId w:val="38"/>
        </w:numPr>
        <w:ind w:left="1080"/>
        <w:jc w:val="both"/>
      </w:pPr>
      <w:r w:rsidRPr="001D7093">
        <w:t>Participating in and providing employers for</w:t>
      </w:r>
      <w:r w:rsidR="00942369">
        <w:t>,</w:t>
      </w:r>
      <w:r w:rsidRPr="001D7093">
        <w:t xml:space="preserve"> GSTMW’s hosted job fair</w:t>
      </w:r>
      <w:r>
        <w:t>s</w:t>
      </w:r>
      <w:r w:rsidRPr="001D7093">
        <w:t xml:space="preserve"> utilizing local employers</w:t>
      </w:r>
      <w:r>
        <w:t>;</w:t>
      </w:r>
    </w:p>
    <w:p w:rsidR="00D01D7C" w:rsidRPr="001D7093" w:rsidRDefault="00D01D7C" w:rsidP="00D31425">
      <w:pPr>
        <w:pStyle w:val="Default"/>
        <w:numPr>
          <w:ilvl w:val="1"/>
          <w:numId w:val="38"/>
        </w:numPr>
        <w:ind w:left="1080"/>
        <w:jc w:val="both"/>
      </w:pPr>
      <w:r w:rsidRPr="001D7093">
        <w:t>Assuring that the Veterans Preference G</w:t>
      </w:r>
      <w:r>
        <w:t>overnmental process is followed;</w:t>
      </w:r>
    </w:p>
    <w:p w:rsidR="00D01D7C" w:rsidRPr="001D7093" w:rsidRDefault="00D01D7C" w:rsidP="00D31425">
      <w:pPr>
        <w:pStyle w:val="Default"/>
        <w:numPr>
          <w:ilvl w:val="1"/>
          <w:numId w:val="38"/>
        </w:numPr>
        <w:ind w:left="1080"/>
        <w:jc w:val="both"/>
      </w:pPr>
      <w:r w:rsidRPr="001D7093">
        <w:t>Attending Business Solutions Professional training offered, sponsored and encour</w:t>
      </w:r>
      <w:r>
        <w:t>aged by the TIA/WDA, as appropriate; and</w:t>
      </w:r>
    </w:p>
    <w:p w:rsidR="00D01D7C" w:rsidRPr="001D7093" w:rsidRDefault="00D01D7C" w:rsidP="00D31425">
      <w:pPr>
        <w:pStyle w:val="Default"/>
        <w:numPr>
          <w:ilvl w:val="1"/>
          <w:numId w:val="38"/>
        </w:numPr>
        <w:ind w:left="1080"/>
        <w:jc w:val="both"/>
      </w:pPr>
      <w:r w:rsidRPr="001D7093">
        <w:t>Meeting or exceeding the performance measures for GS</w:t>
      </w:r>
      <w:r>
        <w:t>T</w:t>
      </w:r>
      <w:r w:rsidRPr="001D7093">
        <w:t>MW</w:t>
      </w:r>
      <w:r>
        <w:t>’s</w:t>
      </w:r>
      <w:r w:rsidRPr="001D7093">
        <w:t xml:space="preserve"> service area.</w:t>
      </w:r>
    </w:p>
    <w:p w:rsidR="00D01D7C" w:rsidRPr="001D7093" w:rsidRDefault="00D01D7C" w:rsidP="00D01D7C">
      <w:pPr>
        <w:pStyle w:val="Default"/>
        <w:jc w:val="both"/>
        <w:rPr>
          <w:b/>
        </w:rPr>
      </w:pPr>
      <w:r w:rsidRPr="001D7093">
        <w:rPr>
          <w:b/>
        </w:rPr>
        <w:lastRenderedPageBreak/>
        <w:t>Follow-up Services</w:t>
      </w:r>
    </w:p>
    <w:p w:rsidR="00D01D7C" w:rsidRPr="001D7093" w:rsidRDefault="00D01D7C" w:rsidP="00D01D7C">
      <w:pPr>
        <w:pStyle w:val="Default"/>
        <w:jc w:val="both"/>
      </w:pPr>
      <w:r w:rsidRPr="001D7093">
        <w:t>Follow-up services are required for all youth completers for a minimum of</w:t>
      </w:r>
      <w:r>
        <w:t xml:space="preserve"> twelve (</w:t>
      </w:r>
      <w:r w:rsidRPr="001D7093">
        <w:t>1</w:t>
      </w:r>
      <w:r>
        <w:t>2)</w:t>
      </w:r>
      <w:r w:rsidRPr="001D7093">
        <w:t xml:space="preserve"> months following program completion and may include:</w:t>
      </w:r>
    </w:p>
    <w:p w:rsidR="00D01D7C" w:rsidRPr="001D7093" w:rsidRDefault="00D01D7C" w:rsidP="00D31425">
      <w:pPr>
        <w:pStyle w:val="Default"/>
        <w:numPr>
          <w:ilvl w:val="1"/>
          <w:numId w:val="39"/>
        </w:numPr>
        <w:ind w:left="1080"/>
        <w:jc w:val="both"/>
      </w:pPr>
      <w:r w:rsidRPr="001D7093">
        <w:t>The leadership development and supportive service activities listed above</w:t>
      </w:r>
      <w:r>
        <w:t>;</w:t>
      </w:r>
    </w:p>
    <w:p w:rsidR="00D01D7C" w:rsidRPr="001D7093" w:rsidRDefault="00D01D7C" w:rsidP="00D31425">
      <w:pPr>
        <w:pStyle w:val="Default"/>
        <w:numPr>
          <w:ilvl w:val="1"/>
          <w:numId w:val="39"/>
        </w:numPr>
        <w:ind w:left="1080"/>
        <w:jc w:val="both"/>
      </w:pPr>
      <w:r w:rsidRPr="001D7093">
        <w:t>Regular contact with a youth participant's employer, including assistance in addressing work related problems that arise</w:t>
      </w:r>
      <w:r>
        <w:t>;</w:t>
      </w:r>
    </w:p>
    <w:p w:rsidR="00D01D7C" w:rsidRPr="001D7093" w:rsidRDefault="00D01D7C" w:rsidP="00D31425">
      <w:pPr>
        <w:pStyle w:val="Default"/>
        <w:numPr>
          <w:ilvl w:val="1"/>
          <w:numId w:val="39"/>
        </w:numPr>
        <w:ind w:left="1080"/>
        <w:jc w:val="both"/>
      </w:pPr>
      <w:r w:rsidRPr="001D7093">
        <w:t>Assistance in securing better paying jobs, career development, and further education</w:t>
      </w:r>
      <w:r>
        <w:t>;</w:t>
      </w:r>
    </w:p>
    <w:p w:rsidR="00D01D7C" w:rsidRPr="001D7093" w:rsidRDefault="00D01D7C" w:rsidP="00D31425">
      <w:pPr>
        <w:pStyle w:val="Default"/>
        <w:numPr>
          <w:ilvl w:val="1"/>
          <w:numId w:val="39"/>
        </w:numPr>
        <w:ind w:left="1080"/>
        <w:jc w:val="both"/>
      </w:pPr>
      <w:r w:rsidRPr="001D7093">
        <w:t>Work related peer support groups</w:t>
      </w:r>
      <w:r>
        <w:t>;</w:t>
      </w:r>
    </w:p>
    <w:p w:rsidR="00D01D7C" w:rsidRPr="001D7093" w:rsidRDefault="00D01D7C" w:rsidP="00D31425">
      <w:pPr>
        <w:pStyle w:val="Default"/>
        <w:numPr>
          <w:ilvl w:val="1"/>
          <w:numId w:val="39"/>
        </w:numPr>
        <w:ind w:left="1080"/>
        <w:jc w:val="both"/>
      </w:pPr>
      <w:r w:rsidRPr="001D7093">
        <w:t>Adult mentoring</w:t>
      </w:r>
      <w:r w:rsidR="008B29C5">
        <w:t>;</w:t>
      </w:r>
    </w:p>
    <w:p w:rsidR="00D01D7C" w:rsidRPr="001D7093" w:rsidRDefault="00D01D7C" w:rsidP="00D31425">
      <w:pPr>
        <w:pStyle w:val="Default"/>
        <w:numPr>
          <w:ilvl w:val="1"/>
          <w:numId w:val="39"/>
        </w:numPr>
        <w:ind w:left="1080"/>
        <w:jc w:val="both"/>
      </w:pPr>
      <w:r w:rsidRPr="001D7093">
        <w:t>Tracking the progress of youth in employment after training</w:t>
      </w:r>
      <w:r>
        <w:t>; and</w:t>
      </w:r>
    </w:p>
    <w:p w:rsidR="00D01D7C" w:rsidRPr="001D7093" w:rsidRDefault="00D01D7C" w:rsidP="00D31425">
      <w:pPr>
        <w:pStyle w:val="Default"/>
        <w:numPr>
          <w:ilvl w:val="1"/>
          <w:numId w:val="39"/>
        </w:numPr>
        <w:ind w:left="1080"/>
        <w:jc w:val="both"/>
      </w:pPr>
      <w:r w:rsidRPr="001D7093">
        <w:t xml:space="preserve">Completion of second and fourth quarter outcomes on </w:t>
      </w:r>
      <w:r w:rsidR="00942369">
        <w:t>OS</w:t>
      </w:r>
      <w:r w:rsidRPr="001D7093">
        <w:t>MIS</w:t>
      </w:r>
      <w:r>
        <w:t>.</w:t>
      </w:r>
    </w:p>
    <w:p w:rsidR="00D01D7C" w:rsidRPr="001D7093" w:rsidRDefault="00D01D7C" w:rsidP="00D01D7C">
      <w:pPr>
        <w:pStyle w:val="Default"/>
        <w:ind w:left="1080" w:hanging="360"/>
        <w:jc w:val="both"/>
      </w:pPr>
    </w:p>
    <w:p w:rsidR="00D01D7C" w:rsidRPr="001D7093" w:rsidRDefault="00D01D7C" w:rsidP="00D01D7C">
      <w:pPr>
        <w:pStyle w:val="Default"/>
        <w:jc w:val="both"/>
        <w:rPr>
          <w:b/>
        </w:rPr>
      </w:pPr>
      <w:r w:rsidRPr="001D7093">
        <w:rPr>
          <w:b/>
        </w:rPr>
        <w:t>Talent Tours</w:t>
      </w:r>
    </w:p>
    <w:p w:rsidR="00D01D7C" w:rsidRPr="001D7093" w:rsidRDefault="00D01D7C" w:rsidP="00D01D7C">
      <w:pPr>
        <w:pStyle w:val="Default"/>
        <w:jc w:val="both"/>
      </w:pPr>
      <w:r w:rsidRPr="001D7093">
        <w:t xml:space="preserve">Talent </w:t>
      </w:r>
      <w:r>
        <w:t>to</w:t>
      </w:r>
      <w:r w:rsidRPr="001D7093">
        <w:t xml:space="preserve">urs introduce youth, parents, and teachers to available career paths in their region by offering a behind-the-scene look into in-demand businesses and industries. All youth providers will be responsible for hosting a </w:t>
      </w:r>
      <w:r>
        <w:t>t</w:t>
      </w:r>
      <w:r w:rsidRPr="001D7093">
        <w:t xml:space="preserve">alent </w:t>
      </w:r>
      <w:r>
        <w:t>t</w:t>
      </w:r>
      <w:r w:rsidRPr="001D7093">
        <w:t xml:space="preserve">our. The planning of the </w:t>
      </w:r>
      <w:r>
        <w:t>t</w:t>
      </w:r>
      <w:r w:rsidRPr="001D7093">
        <w:t xml:space="preserve">alent </w:t>
      </w:r>
      <w:r>
        <w:t>t</w:t>
      </w:r>
      <w:r w:rsidRPr="001D7093">
        <w:t xml:space="preserve">our may be the sole responsibility of one service provider, or multiple service providers working in collaboration. A regional approach to </w:t>
      </w:r>
      <w:r>
        <w:t>t</w:t>
      </w:r>
      <w:r w:rsidRPr="001D7093">
        <w:t xml:space="preserve">alent </w:t>
      </w:r>
      <w:r>
        <w:t>t</w:t>
      </w:r>
      <w:r w:rsidRPr="001D7093">
        <w:t>ours is encouraged where appropriate. Youth service providers wi</w:t>
      </w:r>
      <w:r>
        <w:t>ll be required to report talent t</w:t>
      </w:r>
      <w:r w:rsidRPr="001D7093">
        <w:t xml:space="preserve">ours quarterly to GSTMW. Criteria for </w:t>
      </w:r>
      <w:r>
        <w:t>t</w:t>
      </w:r>
      <w:r w:rsidRPr="001D7093">
        <w:t xml:space="preserve">alent </w:t>
      </w:r>
      <w:r>
        <w:t>t</w:t>
      </w:r>
      <w:r w:rsidRPr="001D7093">
        <w:t>ours include:</w:t>
      </w:r>
    </w:p>
    <w:p w:rsidR="00D01D7C" w:rsidRPr="001D7093" w:rsidRDefault="00D01D7C" w:rsidP="00D31425">
      <w:pPr>
        <w:pStyle w:val="Default"/>
        <w:numPr>
          <w:ilvl w:val="0"/>
          <w:numId w:val="15"/>
        </w:numPr>
        <w:ind w:left="1080"/>
        <w:jc w:val="both"/>
      </w:pPr>
      <w:r>
        <w:t>Targeting l</w:t>
      </w:r>
      <w:r w:rsidRPr="001D7093">
        <w:t>ocal in-demand industries</w:t>
      </w:r>
      <w:r>
        <w:t>;</w:t>
      </w:r>
    </w:p>
    <w:p w:rsidR="00D01D7C" w:rsidRPr="001D7093" w:rsidRDefault="00D01D7C" w:rsidP="00D31425">
      <w:pPr>
        <w:pStyle w:val="Default"/>
        <w:numPr>
          <w:ilvl w:val="0"/>
          <w:numId w:val="15"/>
        </w:numPr>
        <w:ind w:left="1080"/>
        <w:jc w:val="both"/>
      </w:pPr>
      <w:r>
        <w:t>Be c</w:t>
      </w:r>
      <w:r w:rsidRPr="001D7093">
        <w:t>onducted on-site at the employer’s business, or at a simulated workplace where the employer provides hands-on experience;</w:t>
      </w:r>
    </w:p>
    <w:p w:rsidR="00D01D7C" w:rsidRPr="001D7093" w:rsidRDefault="00D01D7C" w:rsidP="00D31425">
      <w:pPr>
        <w:pStyle w:val="Default"/>
        <w:numPr>
          <w:ilvl w:val="0"/>
          <w:numId w:val="15"/>
        </w:numPr>
        <w:ind w:left="1080"/>
        <w:jc w:val="both"/>
      </w:pPr>
      <w:r>
        <w:t>Provide a</w:t>
      </w:r>
      <w:r w:rsidRPr="001D7093">
        <w:t>n overview of the industry and key positions in demand</w:t>
      </w:r>
      <w:r>
        <w:t>;</w:t>
      </w:r>
    </w:p>
    <w:p w:rsidR="00D01D7C" w:rsidRPr="001D7093" w:rsidRDefault="00D01D7C" w:rsidP="00D31425">
      <w:pPr>
        <w:pStyle w:val="Default"/>
        <w:numPr>
          <w:ilvl w:val="0"/>
          <w:numId w:val="15"/>
        </w:numPr>
        <w:ind w:left="1080"/>
        <w:jc w:val="both"/>
      </w:pPr>
      <w:r>
        <w:t>Provide t</w:t>
      </w:r>
      <w:r w:rsidRPr="001D7093">
        <w:t>he educational requirements for key positions in demand (credential, apprenticeship, two or four-year degree, etc.)</w:t>
      </w:r>
      <w:r>
        <w:t>;</w:t>
      </w:r>
    </w:p>
    <w:p w:rsidR="00D01D7C" w:rsidRPr="001D7093" w:rsidRDefault="00D01D7C" w:rsidP="00D31425">
      <w:pPr>
        <w:pStyle w:val="Default"/>
        <w:numPr>
          <w:ilvl w:val="0"/>
          <w:numId w:val="15"/>
        </w:numPr>
        <w:ind w:left="1080"/>
        <w:jc w:val="both"/>
      </w:pPr>
      <w:r>
        <w:t>Hi</w:t>
      </w:r>
      <w:r w:rsidRPr="001D7093">
        <w:t>ghlight “an average day on the job</w:t>
      </w:r>
      <w:r>
        <w:t>;</w:t>
      </w:r>
      <w:r w:rsidRPr="001D7093">
        <w:t>” and</w:t>
      </w:r>
    </w:p>
    <w:p w:rsidR="00D01D7C" w:rsidRPr="001D7093" w:rsidRDefault="00D01D7C" w:rsidP="00D31425">
      <w:pPr>
        <w:pStyle w:val="Default"/>
        <w:numPr>
          <w:ilvl w:val="0"/>
          <w:numId w:val="15"/>
        </w:numPr>
        <w:ind w:left="1080"/>
        <w:jc w:val="both"/>
      </w:pPr>
      <w:r>
        <w:t>Provide p</w:t>
      </w:r>
      <w:r w:rsidRPr="001D7093">
        <w:t xml:space="preserve">otential for job shadowing, internships, and/or other work experiences with participating employers. </w:t>
      </w:r>
    </w:p>
    <w:p w:rsidR="00B474E7" w:rsidRPr="001D7093" w:rsidRDefault="00B474E7" w:rsidP="00D01D7C">
      <w:pPr>
        <w:jc w:val="both"/>
      </w:pPr>
    </w:p>
    <w:p w:rsidR="00B474E7" w:rsidRPr="001D7093" w:rsidRDefault="00B474E7" w:rsidP="00B474E7">
      <w:pPr>
        <w:pStyle w:val="Default"/>
        <w:ind w:left="1440"/>
      </w:pPr>
    </w:p>
    <w:p w:rsidR="00B474E7" w:rsidRDefault="00B474E7" w:rsidP="00B474E7">
      <w:pPr>
        <w:pStyle w:val="Default"/>
        <w:ind w:left="1440"/>
      </w:pPr>
    </w:p>
    <w:p w:rsidR="00B474E7" w:rsidRPr="00304FFE" w:rsidRDefault="00B474E7" w:rsidP="00B474E7">
      <w:pPr>
        <w:pStyle w:val="Default"/>
        <w:ind w:left="1440"/>
        <w:jc w:val="center"/>
      </w:pPr>
      <w:r w:rsidRPr="00A205C4">
        <w:t>REST OF PAGE LEFT BLANK INTENTIONALLY.</w:t>
      </w:r>
    </w:p>
    <w:p w:rsidR="00B474E7" w:rsidRPr="00304FFE" w:rsidRDefault="00B474E7" w:rsidP="00B474E7">
      <w:pPr>
        <w:pStyle w:val="Default"/>
        <w:ind w:left="720"/>
        <w:rPr>
          <w:b/>
          <w:u w:val="single"/>
        </w:rPr>
      </w:pPr>
    </w:p>
    <w:p w:rsidR="00981984" w:rsidRPr="00981984" w:rsidRDefault="00B474E7" w:rsidP="00981984">
      <w:pPr>
        <w:rPr>
          <w:b/>
          <w:u w:val="single"/>
        </w:rPr>
      </w:pPr>
      <w:r>
        <w:rPr>
          <w:b/>
          <w:u w:val="single"/>
        </w:rPr>
        <w:br w:type="page"/>
      </w:r>
    </w:p>
    <w:p w:rsidR="00B474E7" w:rsidRPr="004B7D7B" w:rsidRDefault="00E8407E" w:rsidP="00D31425">
      <w:pPr>
        <w:numPr>
          <w:ilvl w:val="0"/>
          <w:numId w:val="11"/>
        </w:numPr>
        <w:spacing w:after="0" w:line="240" w:lineRule="auto"/>
        <w:ind w:left="360"/>
        <w:jc w:val="both"/>
        <w:rPr>
          <w:rFonts w:ascii="Times New Roman" w:hAnsi="Times New Roman" w:cs="Times New Roman"/>
          <w:b/>
          <w:sz w:val="24"/>
          <w:szCs w:val="24"/>
        </w:rPr>
      </w:pPr>
      <w:r w:rsidRPr="004B7D7B">
        <w:rPr>
          <w:rFonts w:ascii="Times New Roman" w:hAnsi="Times New Roman" w:cs="Times New Roman"/>
          <w:b/>
          <w:sz w:val="24"/>
          <w:szCs w:val="24"/>
          <w:u w:val="single"/>
        </w:rPr>
        <w:lastRenderedPageBreak/>
        <w:t xml:space="preserve">Career Services </w:t>
      </w:r>
      <w:r w:rsidR="004B7D7B" w:rsidRPr="004B7D7B">
        <w:rPr>
          <w:rFonts w:ascii="Times New Roman" w:hAnsi="Times New Roman" w:cs="Times New Roman"/>
          <w:b/>
          <w:sz w:val="24"/>
          <w:szCs w:val="24"/>
          <w:u w:val="single"/>
        </w:rPr>
        <w:t>–</w:t>
      </w:r>
      <w:r w:rsidRPr="004B7D7B">
        <w:rPr>
          <w:rFonts w:ascii="Times New Roman" w:hAnsi="Times New Roman" w:cs="Times New Roman"/>
          <w:b/>
          <w:sz w:val="24"/>
          <w:szCs w:val="24"/>
          <w:u w:val="single"/>
        </w:rPr>
        <w:t xml:space="preserve"> </w:t>
      </w:r>
      <w:r w:rsidR="004B7D7B" w:rsidRPr="004B7D7B">
        <w:rPr>
          <w:rFonts w:ascii="Times New Roman" w:hAnsi="Times New Roman" w:cs="Times New Roman"/>
          <w:b/>
          <w:sz w:val="24"/>
          <w:szCs w:val="24"/>
          <w:u w:val="single"/>
        </w:rPr>
        <w:t xml:space="preserve">Sector Strategy </w:t>
      </w:r>
      <w:r w:rsidRPr="004B7D7B">
        <w:rPr>
          <w:rFonts w:ascii="Times New Roman" w:hAnsi="Times New Roman" w:cs="Times New Roman"/>
          <w:b/>
          <w:sz w:val="24"/>
          <w:szCs w:val="24"/>
          <w:u w:val="single"/>
        </w:rPr>
        <w:t>Focus</w:t>
      </w:r>
      <w:r w:rsidR="00B474E7" w:rsidRPr="004B7D7B">
        <w:rPr>
          <w:rFonts w:ascii="Times New Roman" w:hAnsi="Times New Roman" w:cs="Times New Roman"/>
          <w:b/>
          <w:sz w:val="24"/>
          <w:szCs w:val="24"/>
          <w:u w:val="single"/>
        </w:rPr>
        <w:t xml:space="preserve"> Narrative</w:t>
      </w:r>
      <w:r w:rsidR="00B474E7" w:rsidRPr="004B7D7B">
        <w:rPr>
          <w:rFonts w:ascii="Times New Roman" w:hAnsi="Times New Roman" w:cs="Times New Roman"/>
          <w:b/>
          <w:sz w:val="24"/>
          <w:szCs w:val="24"/>
        </w:rPr>
        <w:t xml:space="preserve">: </w:t>
      </w:r>
      <w:r w:rsidR="004B7D7B">
        <w:rPr>
          <w:rFonts w:ascii="Times New Roman" w:hAnsi="Times New Roman" w:cs="Times New Roman"/>
          <w:b/>
          <w:sz w:val="24"/>
          <w:szCs w:val="24"/>
        </w:rPr>
        <w:t xml:space="preserve"> </w:t>
      </w:r>
      <w:r w:rsidR="00B474E7" w:rsidRPr="004B7D7B">
        <w:rPr>
          <w:rFonts w:ascii="Times New Roman" w:hAnsi="Times New Roman" w:cs="Times New Roman"/>
          <w:b/>
          <w:sz w:val="24"/>
          <w:szCs w:val="24"/>
        </w:rPr>
        <w:t xml:space="preserve">Consolidated </w:t>
      </w:r>
      <w:r w:rsidR="0089503F" w:rsidRPr="004B7D7B">
        <w:rPr>
          <w:rFonts w:ascii="Times New Roman" w:hAnsi="Times New Roman" w:cs="Times New Roman"/>
          <w:b/>
          <w:sz w:val="24"/>
          <w:szCs w:val="24"/>
        </w:rPr>
        <w:t>career services including WIOA A</w:t>
      </w:r>
      <w:r w:rsidR="00B474E7" w:rsidRPr="004B7D7B">
        <w:rPr>
          <w:rFonts w:ascii="Times New Roman" w:hAnsi="Times New Roman" w:cs="Times New Roman"/>
          <w:b/>
          <w:sz w:val="24"/>
          <w:szCs w:val="24"/>
        </w:rPr>
        <w:t>dults/DW</w:t>
      </w:r>
      <w:r w:rsidR="004B7D7B">
        <w:rPr>
          <w:rFonts w:ascii="Times New Roman" w:hAnsi="Times New Roman" w:cs="Times New Roman"/>
          <w:b/>
          <w:sz w:val="24"/>
          <w:szCs w:val="24"/>
        </w:rPr>
        <w:t xml:space="preserve"> and Y</w:t>
      </w:r>
      <w:r w:rsidR="00B474E7" w:rsidRPr="004B7D7B">
        <w:rPr>
          <w:rFonts w:ascii="Times New Roman" w:hAnsi="Times New Roman" w:cs="Times New Roman"/>
          <w:b/>
          <w:sz w:val="24"/>
          <w:szCs w:val="24"/>
        </w:rPr>
        <w:t>outh (</w:t>
      </w:r>
      <w:r w:rsidR="004B7D7B" w:rsidRPr="004B7D7B">
        <w:rPr>
          <w:rFonts w:ascii="Times New Roman" w:hAnsi="Times New Roman" w:cs="Times New Roman"/>
          <w:b/>
          <w:sz w:val="24"/>
          <w:szCs w:val="24"/>
        </w:rPr>
        <w:t>O</w:t>
      </w:r>
      <w:r w:rsidR="00B474E7" w:rsidRPr="004B7D7B">
        <w:rPr>
          <w:rFonts w:ascii="Times New Roman" w:hAnsi="Times New Roman" w:cs="Times New Roman"/>
          <w:b/>
          <w:sz w:val="24"/>
          <w:szCs w:val="24"/>
          <w:u w:val="single"/>
        </w:rPr>
        <w:t>ut-of-</w:t>
      </w:r>
      <w:r w:rsidR="004B7D7B" w:rsidRPr="004B7D7B">
        <w:rPr>
          <w:rFonts w:ascii="Times New Roman" w:hAnsi="Times New Roman" w:cs="Times New Roman"/>
          <w:b/>
          <w:sz w:val="24"/>
          <w:szCs w:val="24"/>
          <w:u w:val="single"/>
        </w:rPr>
        <w:t>S</w:t>
      </w:r>
      <w:r w:rsidR="00B474E7" w:rsidRPr="004B7D7B">
        <w:rPr>
          <w:rFonts w:ascii="Times New Roman" w:hAnsi="Times New Roman" w:cs="Times New Roman"/>
          <w:b/>
          <w:sz w:val="24"/>
          <w:szCs w:val="24"/>
          <w:u w:val="single"/>
        </w:rPr>
        <w:t>chool emphasis</w:t>
      </w:r>
      <w:r w:rsidR="00B474E7" w:rsidRPr="004B7D7B">
        <w:rPr>
          <w:rFonts w:ascii="Times New Roman" w:hAnsi="Times New Roman" w:cs="Times New Roman"/>
          <w:b/>
          <w:sz w:val="24"/>
          <w:szCs w:val="24"/>
        </w:rPr>
        <w:t>).</w:t>
      </w:r>
      <w:r w:rsidR="004B7D7B">
        <w:rPr>
          <w:rFonts w:ascii="Times New Roman" w:hAnsi="Times New Roman" w:cs="Times New Roman"/>
          <w:b/>
          <w:sz w:val="24"/>
          <w:szCs w:val="24"/>
        </w:rPr>
        <w:t xml:space="preserve"> </w:t>
      </w:r>
      <w:r w:rsidR="00B474E7" w:rsidRPr="004B7D7B">
        <w:rPr>
          <w:rFonts w:ascii="Times New Roman" w:hAnsi="Times New Roman" w:cs="Times New Roman"/>
          <w:b/>
          <w:sz w:val="24"/>
          <w:szCs w:val="24"/>
        </w:rPr>
        <w:t xml:space="preserve"> Includes financial management, client eligibility and file maintenance as determined by </w:t>
      </w:r>
      <w:r w:rsidR="004B7D7B">
        <w:rPr>
          <w:rFonts w:ascii="Times New Roman" w:hAnsi="Times New Roman" w:cs="Times New Roman"/>
          <w:b/>
          <w:sz w:val="24"/>
          <w:szCs w:val="24"/>
        </w:rPr>
        <w:t>GSTMW</w:t>
      </w:r>
      <w:r w:rsidR="00B474E7" w:rsidRPr="004B7D7B">
        <w:rPr>
          <w:rFonts w:ascii="Times New Roman" w:hAnsi="Times New Roman" w:cs="Times New Roman"/>
          <w:b/>
          <w:sz w:val="24"/>
          <w:szCs w:val="24"/>
        </w:rPr>
        <w:t xml:space="preserve">.   Page limit: </w:t>
      </w:r>
      <w:r w:rsidR="004B7D7B" w:rsidRPr="004B7D7B">
        <w:rPr>
          <w:rFonts w:ascii="Times New Roman" w:hAnsi="Times New Roman" w:cs="Times New Roman"/>
          <w:b/>
          <w:sz w:val="24"/>
          <w:szCs w:val="24"/>
        </w:rPr>
        <w:t>ten (</w:t>
      </w:r>
      <w:r w:rsidR="009253E7" w:rsidRPr="004B7D7B">
        <w:rPr>
          <w:rFonts w:ascii="Times New Roman" w:hAnsi="Times New Roman" w:cs="Times New Roman"/>
          <w:b/>
          <w:sz w:val="24"/>
          <w:szCs w:val="24"/>
        </w:rPr>
        <w:t>10</w:t>
      </w:r>
      <w:r w:rsidR="004B7D7B" w:rsidRPr="004B7D7B">
        <w:rPr>
          <w:rFonts w:ascii="Times New Roman" w:hAnsi="Times New Roman" w:cs="Times New Roman"/>
          <w:b/>
          <w:sz w:val="24"/>
          <w:szCs w:val="24"/>
        </w:rPr>
        <w:t>)</w:t>
      </w:r>
      <w:r w:rsidR="009253E7" w:rsidRPr="004B7D7B">
        <w:rPr>
          <w:rFonts w:ascii="Times New Roman" w:hAnsi="Times New Roman" w:cs="Times New Roman"/>
          <w:b/>
          <w:sz w:val="24"/>
          <w:szCs w:val="24"/>
        </w:rPr>
        <w:t xml:space="preserve"> </w:t>
      </w:r>
      <w:r w:rsidR="00B474E7" w:rsidRPr="004B7D7B">
        <w:rPr>
          <w:rFonts w:ascii="Times New Roman" w:hAnsi="Times New Roman" w:cs="Times New Roman"/>
          <w:b/>
          <w:sz w:val="24"/>
          <w:szCs w:val="24"/>
        </w:rPr>
        <w:t>pages.</w:t>
      </w:r>
    </w:p>
    <w:p w:rsidR="004B7D7B" w:rsidRPr="004B7D7B" w:rsidRDefault="004B7D7B" w:rsidP="004B7D7B">
      <w:pPr>
        <w:spacing w:after="0" w:line="240" w:lineRule="auto"/>
        <w:ind w:left="720"/>
        <w:rPr>
          <w:rFonts w:ascii="Times New Roman" w:hAnsi="Times New Roman" w:cs="Times New Roman"/>
          <w:b/>
          <w:sz w:val="24"/>
          <w:szCs w:val="24"/>
        </w:rPr>
      </w:pPr>
    </w:p>
    <w:p w:rsidR="00B474E7" w:rsidRPr="004F2984" w:rsidRDefault="00B474E7" w:rsidP="00D31425">
      <w:pPr>
        <w:pStyle w:val="ListParagraph"/>
        <w:numPr>
          <w:ilvl w:val="0"/>
          <w:numId w:val="12"/>
        </w:numPr>
        <w:spacing w:after="0" w:line="240" w:lineRule="auto"/>
        <w:ind w:left="720"/>
        <w:jc w:val="both"/>
        <w:rPr>
          <w:rFonts w:ascii="Times New Roman" w:hAnsi="Times New Roman"/>
          <w:sz w:val="24"/>
          <w:szCs w:val="24"/>
        </w:rPr>
      </w:pPr>
      <w:r w:rsidRPr="004F2984">
        <w:rPr>
          <w:rFonts w:ascii="Times New Roman" w:hAnsi="Times New Roman"/>
          <w:sz w:val="24"/>
          <w:szCs w:val="24"/>
        </w:rPr>
        <w:t xml:space="preserve">Executive Summary:  Give a concise summary of your proposal to </w:t>
      </w:r>
      <w:r w:rsidR="00533A8A">
        <w:rPr>
          <w:rFonts w:ascii="Times New Roman" w:hAnsi="Times New Roman"/>
          <w:sz w:val="24"/>
          <w:szCs w:val="24"/>
        </w:rPr>
        <w:t>focus on one sector strategy</w:t>
      </w:r>
      <w:r w:rsidRPr="004F2984">
        <w:rPr>
          <w:rFonts w:ascii="Times New Roman" w:hAnsi="Times New Roman"/>
          <w:sz w:val="24"/>
          <w:szCs w:val="24"/>
        </w:rPr>
        <w:t xml:space="preserve"> including how you would operate the program and why you should be selected as a service provider. </w:t>
      </w:r>
    </w:p>
    <w:p w:rsidR="00B474E7" w:rsidRPr="004F2984" w:rsidRDefault="00B474E7" w:rsidP="004B7D7B">
      <w:pPr>
        <w:pStyle w:val="ListParagraph"/>
        <w:spacing w:after="0" w:line="240" w:lineRule="auto"/>
        <w:ind w:hanging="360"/>
        <w:jc w:val="both"/>
        <w:rPr>
          <w:rFonts w:ascii="Times New Roman" w:hAnsi="Times New Roman"/>
          <w:sz w:val="24"/>
          <w:szCs w:val="24"/>
        </w:rPr>
      </w:pPr>
    </w:p>
    <w:p w:rsidR="00B474E7" w:rsidRPr="004F2984" w:rsidRDefault="00B474E7" w:rsidP="00D31425">
      <w:pPr>
        <w:pStyle w:val="ListParagraph"/>
        <w:numPr>
          <w:ilvl w:val="0"/>
          <w:numId w:val="12"/>
        </w:numPr>
        <w:spacing w:after="0" w:line="240" w:lineRule="auto"/>
        <w:ind w:left="720"/>
        <w:jc w:val="both"/>
        <w:rPr>
          <w:rFonts w:ascii="Times New Roman" w:hAnsi="Times New Roman"/>
          <w:sz w:val="24"/>
          <w:szCs w:val="24"/>
        </w:rPr>
      </w:pPr>
      <w:r w:rsidRPr="004F2984">
        <w:rPr>
          <w:rFonts w:ascii="Times New Roman" w:hAnsi="Times New Roman"/>
          <w:sz w:val="24"/>
          <w:szCs w:val="24"/>
        </w:rPr>
        <w:t xml:space="preserve">Summarize your staff and agency’s experience in working with WIOA adult/dislocated workers.  Describe your plan to reach potential eligible clients who will successfully engage and complete WIOA funded programs in employer demand areas meeting established program metrics. Performance measures under WIOA include that ALL participants who enter training complete a recognized credential. What will your plan be to ensure that this performance measure is met? </w:t>
      </w:r>
    </w:p>
    <w:p w:rsidR="00B474E7" w:rsidRPr="004F2984" w:rsidRDefault="00B474E7" w:rsidP="004B7D7B">
      <w:pPr>
        <w:pStyle w:val="ListParagraph"/>
        <w:spacing w:after="0" w:line="240" w:lineRule="auto"/>
        <w:ind w:hanging="360"/>
        <w:jc w:val="both"/>
        <w:rPr>
          <w:rFonts w:ascii="Times New Roman" w:hAnsi="Times New Roman"/>
          <w:sz w:val="24"/>
          <w:szCs w:val="24"/>
        </w:rPr>
      </w:pPr>
    </w:p>
    <w:p w:rsidR="00533A8A" w:rsidRPr="00FE5AA8" w:rsidRDefault="00B474E7" w:rsidP="00D31425">
      <w:pPr>
        <w:pStyle w:val="ListParagraph"/>
        <w:numPr>
          <w:ilvl w:val="0"/>
          <w:numId w:val="12"/>
        </w:numPr>
        <w:spacing w:after="0" w:line="240" w:lineRule="auto"/>
        <w:ind w:left="720"/>
        <w:jc w:val="both"/>
        <w:rPr>
          <w:rFonts w:ascii="Times New Roman" w:hAnsi="Times New Roman"/>
          <w:b/>
          <w:sz w:val="24"/>
          <w:szCs w:val="24"/>
        </w:rPr>
      </w:pPr>
      <w:r w:rsidRPr="00533A8A">
        <w:rPr>
          <w:rFonts w:ascii="Times New Roman" w:hAnsi="Times New Roman"/>
          <w:sz w:val="24"/>
          <w:szCs w:val="24"/>
        </w:rPr>
        <w:t xml:space="preserve">Summarize your staff and agency’s experience in working with youth clients.  Focus will be on out-of-school youth  </w:t>
      </w:r>
      <w:r w:rsidRPr="0089503F">
        <w:rPr>
          <w:rFonts w:ascii="Times New Roman" w:hAnsi="Times New Roman"/>
          <w:sz w:val="24"/>
          <w:szCs w:val="24"/>
          <w:u w:val="single"/>
        </w:rPr>
        <w:t>but a limited number of in-school youth may be served</w:t>
      </w:r>
      <w:r w:rsidRPr="00533A8A">
        <w:rPr>
          <w:rFonts w:ascii="Times New Roman" w:hAnsi="Times New Roman"/>
          <w:sz w:val="24"/>
          <w:szCs w:val="24"/>
        </w:rPr>
        <w:t>.</w:t>
      </w:r>
      <w:r w:rsidRPr="00533A8A">
        <w:rPr>
          <w:rFonts w:ascii="Times New Roman" w:hAnsi="Times New Roman"/>
          <w:b/>
          <w:sz w:val="24"/>
          <w:szCs w:val="24"/>
        </w:rPr>
        <w:t xml:space="preserve"> </w:t>
      </w:r>
      <w:r w:rsidRPr="00533A8A">
        <w:rPr>
          <w:rFonts w:ascii="Times New Roman" w:hAnsi="Times New Roman"/>
          <w:sz w:val="24"/>
          <w:szCs w:val="24"/>
        </w:rPr>
        <w:t xml:space="preserve"> How will you include paid and unpaid work experiences as part of your </w:t>
      </w:r>
      <w:r w:rsidR="00C74E15" w:rsidRPr="00533A8A">
        <w:rPr>
          <w:rFonts w:ascii="Times New Roman" w:hAnsi="Times New Roman"/>
          <w:sz w:val="24"/>
          <w:szCs w:val="24"/>
        </w:rPr>
        <w:t>program?</w:t>
      </w:r>
      <w:r w:rsidRPr="00533A8A">
        <w:rPr>
          <w:rFonts w:ascii="Times New Roman" w:hAnsi="Times New Roman"/>
          <w:sz w:val="24"/>
          <w:szCs w:val="24"/>
        </w:rPr>
        <w:t xml:space="preserve">  What percentage of youth participants are projected to include work experience as part of their program experience?</w:t>
      </w:r>
    </w:p>
    <w:p w:rsidR="00FE5AA8" w:rsidRPr="00FE5AA8" w:rsidRDefault="00FE5AA8" w:rsidP="004B7D7B">
      <w:pPr>
        <w:pStyle w:val="ListParagraph"/>
        <w:spacing w:after="0" w:line="240" w:lineRule="auto"/>
        <w:ind w:hanging="360"/>
        <w:jc w:val="both"/>
        <w:rPr>
          <w:rFonts w:ascii="Times New Roman" w:hAnsi="Times New Roman"/>
          <w:b/>
          <w:sz w:val="24"/>
          <w:szCs w:val="24"/>
        </w:rPr>
      </w:pPr>
    </w:p>
    <w:p w:rsidR="00B474E7" w:rsidRDefault="00B474E7" w:rsidP="00D31425">
      <w:pPr>
        <w:pStyle w:val="ListParagraph"/>
        <w:numPr>
          <w:ilvl w:val="0"/>
          <w:numId w:val="12"/>
        </w:numPr>
        <w:spacing w:after="0" w:line="240" w:lineRule="auto"/>
        <w:ind w:left="720"/>
        <w:jc w:val="both"/>
        <w:rPr>
          <w:rFonts w:ascii="Times New Roman" w:hAnsi="Times New Roman"/>
          <w:sz w:val="24"/>
          <w:szCs w:val="24"/>
        </w:rPr>
      </w:pPr>
      <w:r w:rsidRPr="004F2984">
        <w:rPr>
          <w:rFonts w:ascii="Times New Roman" w:hAnsi="Times New Roman"/>
          <w:sz w:val="24"/>
          <w:szCs w:val="24"/>
        </w:rPr>
        <w:t>Required Youth Elements:</w:t>
      </w:r>
      <w:r w:rsidRPr="004F2984">
        <w:rPr>
          <w:rFonts w:ascii="Times New Roman" w:hAnsi="Times New Roman"/>
          <w:b/>
          <w:sz w:val="24"/>
          <w:szCs w:val="24"/>
        </w:rPr>
        <w:t xml:space="preserve">  </w:t>
      </w:r>
      <w:r w:rsidRPr="004F2984">
        <w:rPr>
          <w:rFonts w:ascii="Times New Roman" w:hAnsi="Times New Roman"/>
          <w:sz w:val="24"/>
          <w:szCs w:val="24"/>
        </w:rPr>
        <w:t xml:space="preserve">Listed below are the fourteen (14) required Youth elements under WIOA. Please explain how you plan to provide or make available all of these elements. </w:t>
      </w:r>
    </w:p>
    <w:p w:rsidR="004B7D7B" w:rsidRDefault="004B7D7B" w:rsidP="004B7D7B">
      <w:pPr>
        <w:pStyle w:val="ListParagraph"/>
        <w:spacing w:after="0" w:line="240" w:lineRule="auto"/>
        <w:ind w:left="1080" w:hanging="360"/>
        <w:jc w:val="both"/>
        <w:rPr>
          <w:rFonts w:ascii="Times New Roman" w:hAnsi="Times New Roman"/>
          <w:sz w:val="24"/>
          <w:szCs w:val="24"/>
        </w:rPr>
      </w:pPr>
    </w:p>
    <w:tbl>
      <w:tblPr>
        <w:tblW w:w="10620" w:type="dxa"/>
        <w:tblInd w:w="-10" w:type="dxa"/>
        <w:tblCellMar>
          <w:left w:w="0" w:type="dxa"/>
          <w:right w:w="0" w:type="dxa"/>
        </w:tblCellMar>
        <w:tblLook w:val="04A0" w:firstRow="1" w:lastRow="0" w:firstColumn="1" w:lastColumn="0" w:noHBand="0" w:noVBand="1"/>
      </w:tblPr>
      <w:tblGrid>
        <w:gridCol w:w="3600"/>
        <w:gridCol w:w="7020"/>
      </w:tblGrid>
      <w:tr w:rsidR="004B7D7B" w:rsidRPr="004F2984" w:rsidTr="002E5098">
        <w:trPr>
          <w:trHeight w:val="862"/>
        </w:trPr>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Tutoring, study skills training and evidence-based dropout prevention and recovery strategies</w:t>
            </w:r>
            <w:r>
              <w:rPr>
                <w:rFonts w:ascii="Times New Roman" w:hAnsi="Times New Roman" w:cs="Times New Roman"/>
                <w:sz w:val="24"/>
                <w:szCs w:val="24"/>
              </w:rPr>
              <w:t>.</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r w:rsidR="004B7D7B" w:rsidRPr="004F2984" w:rsidTr="002E5098">
        <w:tc>
          <w:tcPr>
            <w:tcW w:w="36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Alternative secondary school services</w:t>
            </w:r>
            <w:r>
              <w:rPr>
                <w:rFonts w:ascii="Times New Roman" w:hAnsi="Times New Roman" w:cs="Times New Roman"/>
                <w:sz w:val="24"/>
                <w:szCs w:val="24"/>
              </w:rPr>
              <w:t>.</w:t>
            </w:r>
          </w:p>
        </w:tc>
        <w:tc>
          <w:tcPr>
            <w:tcW w:w="7020" w:type="dxa"/>
            <w:tcBorders>
              <w:top w:val="nil"/>
              <w:left w:val="nil"/>
              <w:bottom w:val="single" w:sz="4"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r w:rsidR="004B7D7B" w:rsidRPr="004F2984" w:rsidTr="002E5098">
        <w:tc>
          <w:tcPr>
            <w:tcW w:w="36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Paid and unpaid work experiences that have as a component</w:t>
            </w:r>
            <w:r>
              <w:rPr>
                <w:rFonts w:ascii="Times New Roman" w:hAnsi="Times New Roman" w:cs="Times New Roman"/>
                <w:sz w:val="24"/>
                <w:szCs w:val="24"/>
              </w:rPr>
              <w:t>,</w:t>
            </w:r>
            <w:r w:rsidRPr="004F2984">
              <w:rPr>
                <w:rFonts w:ascii="Times New Roman" w:hAnsi="Times New Roman" w:cs="Times New Roman"/>
                <w:sz w:val="24"/>
                <w:szCs w:val="24"/>
              </w:rPr>
              <w:t xml:space="preserve"> academic and occupational education (includes: </w:t>
            </w:r>
            <w:r>
              <w:rPr>
                <w:rFonts w:ascii="Times New Roman" w:hAnsi="Times New Roman" w:cs="Times New Roman"/>
                <w:sz w:val="24"/>
                <w:szCs w:val="24"/>
              </w:rPr>
              <w:t>s</w:t>
            </w:r>
            <w:r w:rsidRPr="004F2984">
              <w:rPr>
                <w:rFonts w:ascii="Times New Roman" w:hAnsi="Times New Roman" w:cs="Times New Roman"/>
                <w:sz w:val="24"/>
                <w:szCs w:val="24"/>
              </w:rPr>
              <w:t>ummer work experiences, employment opportunities throughout the school year, pre-apprenticeships, internships, job shadowing and OJT opportunities)</w:t>
            </w:r>
            <w:r>
              <w:rPr>
                <w:rFonts w:ascii="Times New Roman" w:hAnsi="Times New Roman" w:cs="Times New Roman"/>
                <w:sz w:val="24"/>
                <w:szCs w:val="24"/>
              </w:rPr>
              <w:t>.</w:t>
            </w:r>
          </w:p>
        </w:tc>
        <w:tc>
          <w:tcPr>
            <w:tcW w:w="70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Occupational skill training</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Education offered concurrently with and in the same context as workforce preparation activities and training for a specific occupation or occupational cluster</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lastRenderedPageBreak/>
              <w:t>Leadership Development Opportunities</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Supportive Services</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Adult mentoring for at least 12 months</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highlight w:val="cyan"/>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Follow-up services for at least 12 months after exit</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highlight w:val="cyan"/>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Comprehensive guidance and counseling</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highlight w:val="cyan"/>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Financial literacy education</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highlight w:val="cyan"/>
              </w:rPr>
            </w:pPr>
          </w:p>
        </w:tc>
      </w:tr>
      <w:tr w:rsidR="004B7D7B" w:rsidRPr="004F2984" w:rsidTr="002E5098">
        <w:tc>
          <w:tcPr>
            <w:tcW w:w="36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Entrepreneurial skills training</w:t>
            </w:r>
            <w:r>
              <w:rPr>
                <w:rFonts w:ascii="Times New Roman" w:hAnsi="Times New Roman" w:cs="Times New Roman"/>
                <w:sz w:val="24"/>
                <w:szCs w:val="24"/>
              </w:rPr>
              <w:t>.</w:t>
            </w:r>
          </w:p>
        </w:tc>
        <w:tc>
          <w:tcPr>
            <w:tcW w:w="7020" w:type="dxa"/>
            <w:tcBorders>
              <w:top w:val="nil"/>
              <w:left w:val="nil"/>
              <w:bottom w:val="single" w:sz="4"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highlight w:val="cyan"/>
              </w:rPr>
            </w:pPr>
          </w:p>
        </w:tc>
      </w:tr>
      <w:tr w:rsidR="004B7D7B" w:rsidRPr="004F2984" w:rsidTr="002E5098">
        <w:tc>
          <w:tcPr>
            <w:tcW w:w="36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Services that provide labor market and employment information about in-demand industry sectors or occupations available in the local area</w:t>
            </w:r>
            <w:r>
              <w:rPr>
                <w:rFonts w:ascii="Times New Roman" w:hAnsi="Times New Roman" w:cs="Times New Roman"/>
                <w:sz w:val="24"/>
                <w:szCs w:val="24"/>
              </w:rPr>
              <w:t>.</w:t>
            </w:r>
          </w:p>
        </w:tc>
        <w:tc>
          <w:tcPr>
            <w:tcW w:w="70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highlight w:val="cyan"/>
              </w:rPr>
            </w:pPr>
          </w:p>
        </w:tc>
      </w:tr>
      <w:tr w:rsidR="004B7D7B" w:rsidRPr="004F2984" w:rsidTr="002E50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D7B" w:rsidRPr="004F2984" w:rsidRDefault="004B7D7B" w:rsidP="002E5098">
            <w:pPr>
              <w:rPr>
                <w:rFonts w:ascii="Times New Roman" w:hAnsi="Times New Roman" w:cs="Times New Roman"/>
                <w:sz w:val="24"/>
                <w:szCs w:val="24"/>
              </w:rPr>
            </w:pPr>
            <w:r w:rsidRPr="004F2984">
              <w:rPr>
                <w:rFonts w:ascii="Times New Roman" w:hAnsi="Times New Roman" w:cs="Times New Roman"/>
                <w:sz w:val="24"/>
                <w:szCs w:val="24"/>
              </w:rPr>
              <w:t xml:space="preserve">Activities that help prepare </w:t>
            </w:r>
            <w:r>
              <w:rPr>
                <w:rFonts w:ascii="Times New Roman" w:hAnsi="Times New Roman" w:cs="Times New Roman"/>
                <w:sz w:val="24"/>
                <w:szCs w:val="24"/>
              </w:rPr>
              <w:t>Y</w:t>
            </w:r>
            <w:r w:rsidRPr="004F2984">
              <w:rPr>
                <w:rFonts w:ascii="Times New Roman" w:hAnsi="Times New Roman" w:cs="Times New Roman"/>
                <w:sz w:val="24"/>
                <w:szCs w:val="24"/>
              </w:rPr>
              <w:t>outh for transition to postsecondary training and education</w:t>
            </w:r>
            <w:r>
              <w:rPr>
                <w:rFonts w:ascii="Times New Roman" w:hAnsi="Times New Roman" w:cs="Times New Roman"/>
                <w:sz w:val="24"/>
                <w:szCs w:val="24"/>
              </w:rPr>
              <w:t>.</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4B7D7B" w:rsidRPr="004F2984" w:rsidRDefault="004B7D7B" w:rsidP="002E5098">
            <w:pPr>
              <w:rPr>
                <w:rFonts w:ascii="Times New Roman" w:hAnsi="Times New Roman" w:cs="Times New Roman"/>
                <w:sz w:val="24"/>
                <w:szCs w:val="24"/>
              </w:rPr>
            </w:pPr>
          </w:p>
        </w:tc>
      </w:tr>
    </w:tbl>
    <w:p w:rsidR="004B7D7B" w:rsidRPr="004F2984" w:rsidRDefault="004B7D7B" w:rsidP="004B7D7B">
      <w:pPr>
        <w:pStyle w:val="ListParagraph"/>
        <w:spacing w:after="0" w:line="240" w:lineRule="auto"/>
        <w:ind w:left="1440"/>
        <w:jc w:val="both"/>
        <w:rPr>
          <w:rFonts w:ascii="Times New Roman" w:hAnsi="Times New Roman"/>
          <w:sz w:val="24"/>
          <w:szCs w:val="24"/>
        </w:rPr>
      </w:pPr>
    </w:p>
    <w:p w:rsidR="00981984" w:rsidRPr="00FE5AA8" w:rsidRDefault="00B474E7" w:rsidP="00D31425">
      <w:pPr>
        <w:pStyle w:val="ListParagraph"/>
        <w:numPr>
          <w:ilvl w:val="0"/>
          <w:numId w:val="12"/>
        </w:numPr>
        <w:tabs>
          <w:tab w:val="left" w:pos="720"/>
        </w:tabs>
        <w:spacing w:after="0" w:line="240" w:lineRule="auto"/>
        <w:ind w:left="720"/>
        <w:jc w:val="both"/>
        <w:rPr>
          <w:rFonts w:ascii="Times New Roman" w:hAnsi="Times New Roman"/>
          <w:sz w:val="24"/>
          <w:szCs w:val="24"/>
        </w:rPr>
      </w:pPr>
      <w:r w:rsidRPr="005872CF">
        <w:rPr>
          <w:rFonts w:ascii="Times New Roman" w:hAnsi="Times New Roman"/>
          <w:sz w:val="24"/>
          <w:szCs w:val="24"/>
        </w:rPr>
        <w:t xml:space="preserve">Career Development Services and </w:t>
      </w:r>
      <w:r w:rsidR="00533A8A" w:rsidRPr="005872CF">
        <w:rPr>
          <w:rFonts w:ascii="Times New Roman" w:hAnsi="Times New Roman"/>
          <w:sz w:val="24"/>
          <w:szCs w:val="24"/>
        </w:rPr>
        <w:t>Sector Focus</w:t>
      </w:r>
      <w:r w:rsidRPr="005872CF">
        <w:rPr>
          <w:rFonts w:ascii="Times New Roman" w:hAnsi="Times New Roman"/>
          <w:sz w:val="24"/>
          <w:szCs w:val="24"/>
        </w:rPr>
        <w:t xml:space="preserve">: Describe </w:t>
      </w:r>
      <w:r w:rsidR="00533A8A" w:rsidRPr="005872CF">
        <w:rPr>
          <w:rFonts w:ascii="Times New Roman" w:hAnsi="Times New Roman"/>
          <w:sz w:val="24"/>
          <w:szCs w:val="24"/>
        </w:rPr>
        <w:t>your past sector strategy work and how you are uniquely qualified to serve this sector.</w:t>
      </w:r>
      <w:r w:rsidRPr="005872CF">
        <w:rPr>
          <w:rFonts w:ascii="Times New Roman" w:hAnsi="Times New Roman"/>
          <w:sz w:val="24"/>
          <w:szCs w:val="24"/>
        </w:rPr>
        <w:t xml:space="preserve"> What changes would you plan to make during the next twelve months</w:t>
      </w:r>
      <w:r w:rsidR="00533A8A" w:rsidRPr="005872CF">
        <w:rPr>
          <w:rFonts w:ascii="Times New Roman" w:hAnsi="Times New Roman"/>
          <w:sz w:val="24"/>
          <w:szCs w:val="24"/>
        </w:rPr>
        <w:t xml:space="preserve"> based on changes in your sector</w:t>
      </w:r>
      <w:r w:rsidRPr="005872CF">
        <w:rPr>
          <w:rFonts w:ascii="Times New Roman" w:hAnsi="Times New Roman"/>
          <w:sz w:val="24"/>
          <w:szCs w:val="24"/>
        </w:rPr>
        <w:t xml:space="preserve">?  </w:t>
      </w:r>
    </w:p>
    <w:p w:rsidR="00981984" w:rsidRDefault="00981984" w:rsidP="004B7D7B">
      <w:pPr>
        <w:pStyle w:val="ListParagraph"/>
        <w:tabs>
          <w:tab w:val="left" w:pos="720"/>
        </w:tabs>
        <w:spacing w:after="0" w:line="240" w:lineRule="auto"/>
        <w:ind w:hanging="360"/>
        <w:rPr>
          <w:rFonts w:ascii="Times New Roman" w:hAnsi="Times New Roman"/>
          <w:sz w:val="24"/>
          <w:szCs w:val="24"/>
        </w:rPr>
      </w:pPr>
    </w:p>
    <w:p w:rsidR="00B474E7" w:rsidRDefault="00B474E7" w:rsidP="00D31425">
      <w:pPr>
        <w:pStyle w:val="ListParagraph"/>
        <w:numPr>
          <w:ilvl w:val="0"/>
          <w:numId w:val="12"/>
        </w:numPr>
        <w:tabs>
          <w:tab w:val="left" w:pos="720"/>
        </w:tabs>
        <w:spacing w:after="0" w:line="240" w:lineRule="auto"/>
        <w:ind w:left="720"/>
        <w:rPr>
          <w:rFonts w:ascii="Times New Roman" w:hAnsi="Times New Roman"/>
          <w:sz w:val="24"/>
          <w:szCs w:val="24"/>
        </w:rPr>
      </w:pPr>
      <w:r w:rsidRPr="005872CF">
        <w:rPr>
          <w:rFonts w:ascii="Times New Roman" w:hAnsi="Times New Roman"/>
          <w:sz w:val="24"/>
          <w:szCs w:val="24"/>
        </w:rPr>
        <w:t xml:space="preserve">Qualifications of Staff: Complete chart below </w:t>
      </w:r>
    </w:p>
    <w:p w:rsidR="004B7D7B" w:rsidRPr="005872CF" w:rsidRDefault="004B7D7B" w:rsidP="004B7D7B">
      <w:pPr>
        <w:pStyle w:val="ListParagraph"/>
        <w:tabs>
          <w:tab w:val="left" w:pos="720"/>
        </w:tabs>
        <w:spacing w:after="0" w:line="240" w:lineRule="auto"/>
        <w:ind w:hanging="360"/>
        <w:rPr>
          <w:rFonts w:ascii="Times New Roman" w:hAnsi="Times New Roman"/>
          <w:sz w:val="24"/>
          <w:szCs w:val="24"/>
        </w:rPr>
      </w:pPr>
    </w:p>
    <w:tbl>
      <w:tblPr>
        <w:tblStyle w:val="TableGrid"/>
        <w:tblW w:w="0" w:type="auto"/>
        <w:tblInd w:w="265" w:type="dxa"/>
        <w:tblLook w:val="04A0" w:firstRow="1" w:lastRow="0" w:firstColumn="1" w:lastColumn="0" w:noHBand="0" w:noVBand="1"/>
      </w:tblPr>
      <w:tblGrid>
        <w:gridCol w:w="2520"/>
        <w:gridCol w:w="2520"/>
        <w:gridCol w:w="2128"/>
        <w:gridCol w:w="1163"/>
        <w:gridCol w:w="2014"/>
      </w:tblGrid>
      <w:tr w:rsidR="00B474E7" w:rsidRPr="001D7093" w:rsidTr="004B7D7B">
        <w:tc>
          <w:tcPr>
            <w:tcW w:w="2520" w:type="dxa"/>
          </w:tcPr>
          <w:p w:rsidR="00B474E7" w:rsidRPr="004F2984" w:rsidRDefault="00B474E7" w:rsidP="00D124EE">
            <w:pPr>
              <w:rPr>
                <w:rFonts w:ascii="Times New Roman" w:hAnsi="Times New Roman"/>
                <w:sz w:val="24"/>
                <w:szCs w:val="24"/>
              </w:rPr>
            </w:pPr>
            <w:r w:rsidRPr="004F2984">
              <w:rPr>
                <w:rFonts w:ascii="Times New Roman" w:hAnsi="Times New Roman"/>
                <w:sz w:val="24"/>
                <w:szCs w:val="24"/>
              </w:rPr>
              <w:t>Title/Position</w:t>
            </w:r>
          </w:p>
        </w:tc>
        <w:tc>
          <w:tcPr>
            <w:tcW w:w="2520" w:type="dxa"/>
          </w:tcPr>
          <w:p w:rsidR="00B474E7" w:rsidRPr="004F2984" w:rsidRDefault="00B474E7" w:rsidP="00D124EE">
            <w:pPr>
              <w:rPr>
                <w:rFonts w:ascii="Times New Roman" w:hAnsi="Times New Roman"/>
                <w:sz w:val="24"/>
                <w:szCs w:val="24"/>
              </w:rPr>
            </w:pPr>
            <w:r w:rsidRPr="004F2984">
              <w:rPr>
                <w:rFonts w:ascii="Times New Roman" w:hAnsi="Times New Roman"/>
                <w:sz w:val="24"/>
                <w:szCs w:val="24"/>
              </w:rPr>
              <w:t>Staff Name</w:t>
            </w:r>
            <w:r w:rsidRPr="004F2984">
              <w:rPr>
                <w:rFonts w:ascii="Times New Roman" w:hAnsi="Times New Roman"/>
                <w:sz w:val="24"/>
                <w:szCs w:val="24"/>
              </w:rPr>
              <w:tab/>
            </w:r>
          </w:p>
        </w:tc>
        <w:tc>
          <w:tcPr>
            <w:tcW w:w="2128" w:type="dxa"/>
          </w:tcPr>
          <w:p w:rsidR="00B474E7" w:rsidRPr="004F2984" w:rsidRDefault="00B474E7" w:rsidP="004B7D7B">
            <w:pPr>
              <w:rPr>
                <w:rFonts w:ascii="Times New Roman" w:hAnsi="Times New Roman"/>
                <w:sz w:val="24"/>
                <w:szCs w:val="24"/>
              </w:rPr>
            </w:pPr>
            <w:r w:rsidRPr="004F2984">
              <w:rPr>
                <w:rFonts w:ascii="Times New Roman" w:hAnsi="Times New Roman"/>
                <w:sz w:val="24"/>
                <w:szCs w:val="24"/>
              </w:rPr>
              <w:t>Years in Position</w:t>
            </w:r>
          </w:p>
        </w:tc>
        <w:tc>
          <w:tcPr>
            <w:tcW w:w="1163" w:type="dxa"/>
          </w:tcPr>
          <w:p w:rsidR="00B474E7" w:rsidRPr="004F2984" w:rsidRDefault="00B474E7" w:rsidP="00D124EE">
            <w:pPr>
              <w:rPr>
                <w:rFonts w:ascii="Times New Roman" w:hAnsi="Times New Roman"/>
                <w:sz w:val="24"/>
                <w:szCs w:val="24"/>
              </w:rPr>
            </w:pPr>
            <w:r w:rsidRPr="004F2984">
              <w:rPr>
                <w:rFonts w:ascii="Times New Roman" w:hAnsi="Times New Roman"/>
                <w:sz w:val="24"/>
                <w:szCs w:val="24"/>
              </w:rPr>
              <w:t xml:space="preserve">Degree(s) </w:t>
            </w:r>
          </w:p>
          <w:p w:rsidR="00B474E7" w:rsidRPr="004F2984" w:rsidRDefault="00B474E7" w:rsidP="00D124EE">
            <w:pPr>
              <w:rPr>
                <w:rFonts w:ascii="Times New Roman" w:hAnsi="Times New Roman"/>
                <w:sz w:val="24"/>
                <w:szCs w:val="24"/>
              </w:rPr>
            </w:pPr>
            <w:r w:rsidRPr="004F2984">
              <w:rPr>
                <w:rFonts w:ascii="Times New Roman" w:hAnsi="Times New Roman"/>
                <w:sz w:val="24"/>
                <w:szCs w:val="24"/>
              </w:rPr>
              <w:t>Earned</w:t>
            </w:r>
          </w:p>
        </w:tc>
        <w:tc>
          <w:tcPr>
            <w:tcW w:w="2014" w:type="dxa"/>
          </w:tcPr>
          <w:p w:rsidR="00B474E7" w:rsidRPr="004F2984" w:rsidRDefault="00B474E7" w:rsidP="00D124EE">
            <w:pPr>
              <w:rPr>
                <w:rFonts w:ascii="Times New Roman" w:hAnsi="Times New Roman"/>
                <w:sz w:val="24"/>
                <w:szCs w:val="24"/>
              </w:rPr>
            </w:pPr>
            <w:r w:rsidRPr="004F2984">
              <w:rPr>
                <w:rFonts w:ascii="Times New Roman" w:hAnsi="Times New Roman"/>
                <w:sz w:val="24"/>
                <w:szCs w:val="24"/>
              </w:rPr>
              <w:t>Licenses and/or Certifications</w:t>
            </w:r>
          </w:p>
        </w:tc>
      </w:tr>
      <w:tr w:rsidR="00B474E7" w:rsidRPr="001D7093" w:rsidTr="004B7D7B">
        <w:tc>
          <w:tcPr>
            <w:tcW w:w="2520" w:type="dxa"/>
          </w:tcPr>
          <w:p w:rsidR="00B474E7" w:rsidRPr="004F2984" w:rsidRDefault="00B474E7" w:rsidP="00D124EE">
            <w:pPr>
              <w:rPr>
                <w:rFonts w:ascii="Times New Roman" w:hAnsi="Times New Roman"/>
                <w:sz w:val="24"/>
                <w:szCs w:val="24"/>
              </w:rPr>
            </w:pPr>
          </w:p>
        </w:tc>
        <w:tc>
          <w:tcPr>
            <w:tcW w:w="2520" w:type="dxa"/>
          </w:tcPr>
          <w:p w:rsidR="00B474E7" w:rsidRPr="004F2984" w:rsidRDefault="00B474E7" w:rsidP="00D124EE">
            <w:pPr>
              <w:rPr>
                <w:rFonts w:ascii="Times New Roman" w:hAnsi="Times New Roman"/>
                <w:sz w:val="24"/>
                <w:szCs w:val="24"/>
              </w:rPr>
            </w:pPr>
          </w:p>
        </w:tc>
        <w:tc>
          <w:tcPr>
            <w:tcW w:w="2128" w:type="dxa"/>
          </w:tcPr>
          <w:p w:rsidR="00B474E7" w:rsidRPr="004F2984" w:rsidRDefault="00B474E7" w:rsidP="00D124EE">
            <w:pPr>
              <w:rPr>
                <w:rFonts w:ascii="Times New Roman" w:hAnsi="Times New Roman"/>
                <w:sz w:val="24"/>
                <w:szCs w:val="24"/>
              </w:rPr>
            </w:pPr>
          </w:p>
        </w:tc>
        <w:tc>
          <w:tcPr>
            <w:tcW w:w="1163" w:type="dxa"/>
          </w:tcPr>
          <w:p w:rsidR="00B474E7" w:rsidRPr="004F2984" w:rsidRDefault="00B474E7" w:rsidP="00D124EE">
            <w:pPr>
              <w:rPr>
                <w:rFonts w:ascii="Times New Roman" w:hAnsi="Times New Roman"/>
                <w:sz w:val="24"/>
                <w:szCs w:val="24"/>
              </w:rPr>
            </w:pPr>
          </w:p>
        </w:tc>
        <w:tc>
          <w:tcPr>
            <w:tcW w:w="2014" w:type="dxa"/>
          </w:tcPr>
          <w:p w:rsidR="00B474E7" w:rsidRPr="004F2984" w:rsidRDefault="00B474E7" w:rsidP="00D124EE">
            <w:pPr>
              <w:rPr>
                <w:rFonts w:ascii="Times New Roman" w:hAnsi="Times New Roman"/>
                <w:sz w:val="24"/>
                <w:szCs w:val="24"/>
              </w:rPr>
            </w:pPr>
          </w:p>
        </w:tc>
      </w:tr>
      <w:tr w:rsidR="00B474E7" w:rsidRPr="001D7093" w:rsidTr="004B7D7B">
        <w:tc>
          <w:tcPr>
            <w:tcW w:w="2520" w:type="dxa"/>
          </w:tcPr>
          <w:p w:rsidR="00B474E7" w:rsidRPr="004F2984" w:rsidRDefault="00B474E7" w:rsidP="00D124EE">
            <w:pPr>
              <w:rPr>
                <w:rFonts w:ascii="Times New Roman" w:hAnsi="Times New Roman"/>
                <w:sz w:val="24"/>
                <w:szCs w:val="24"/>
              </w:rPr>
            </w:pPr>
          </w:p>
        </w:tc>
        <w:tc>
          <w:tcPr>
            <w:tcW w:w="2520" w:type="dxa"/>
          </w:tcPr>
          <w:p w:rsidR="00B474E7" w:rsidRPr="004F2984" w:rsidRDefault="00B474E7" w:rsidP="00D124EE">
            <w:pPr>
              <w:rPr>
                <w:rFonts w:ascii="Times New Roman" w:hAnsi="Times New Roman"/>
                <w:sz w:val="24"/>
                <w:szCs w:val="24"/>
              </w:rPr>
            </w:pPr>
          </w:p>
        </w:tc>
        <w:tc>
          <w:tcPr>
            <w:tcW w:w="2128" w:type="dxa"/>
          </w:tcPr>
          <w:p w:rsidR="00B474E7" w:rsidRPr="004F2984" w:rsidRDefault="00B474E7" w:rsidP="00D124EE">
            <w:pPr>
              <w:rPr>
                <w:rFonts w:ascii="Times New Roman" w:hAnsi="Times New Roman"/>
                <w:sz w:val="24"/>
                <w:szCs w:val="24"/>
              </w:rPr>
            </w:pPr>
          </w:p>
        </w:tc>
        <w:tc>
          <w:tcPr>
            <w:tcW w:w="1163" w:type="dxa"/>
          </w:tcPr>
          <w:p w:rsidR="00B474E7" w:rsidRPr="004F2984" w:rsidRDefault="00B474E7" w:rsidP="00D124EE">
            <w:pPr>
              <w:rPr>
                <w:rFonts w:ascii="Times New Roman" w:hAnsi="Times New Roman"/>
                <w:sz w:val="24"/>
                <w:szCs w:val="24"/>
              </w:rPr>
            </w:pPr>
          </w:p>
        </w:tc>
        <w:tc>
          <w:tcPr>
            <w:tcW w:w="2014" w:type="dxa"/>
          </w:tcPr>
          <w:p w:rsidR="00B474E7" w:rsidRPr="004F2984" w:rsidRDefault="00B474E7" w:rsidP="00D124EE">
            <w:pPr>
              <w:rPr>
                <w:rFonts w:ascii="Times New Roman" w:hAnsi="Times New Roman"/>
                <w:sz w:val="24"/>
                <w:szCs w:val="24"/>
              </w:rPr>
            </w:pPr>
          </w:p>
        </w:tc>
      </w:tr>
    </w:tbl>
    <w:p w:rsidR="00B474E7" w:rsidRPr="004F2984" w:rsidRDefault="00B474E7" w:rsidP="00B474E7">
      <w:pPr>
        <w:ind w:left="720"/>
        <w:rPr>
          <w:rFonts w:ascii="Times New Roman" w:hAnsi="Times New Roman" w:cs="Times New Roman"/>
          <w:sz w:val="24"/>
          <w:szCs w:val="24"/>
        </w:rPr>
      </w:pPr>
      <w:r w:rsidRPr="004F2984">
        <w:rPr>
          <w:rFonts w:ascii="Times New Roman" w:hAnsi="Times New Roman" w:cs="Times New Roman"/>
          <w:sz w:val="24"/>
          <w:szCs w:val="24"/>
        </w:rPr>
        <w:tab/>
      </w:r>
      <w:r w:rsidRPr="004F2984">
        <w:rPr>
          <w:rFonts w:ascii="Times New Roman" w:hAnsi="Times New Roman" w:cs="Times New Roman"/>
          <w:sz w:val="24"/>
          <w:szCs w:val="24"/>
        </w:rPr>
        <w:tab/>
      </w:r>
    </w:p>
    <w:p w:rsidR="00B474E7" w:rsidRPr="004F2984" w:rsidRDefault="00B474E7" w:rsidP="00D31425">
      <w:pPr>
        <w:pStyle w:val="ListParagraph"/>
        <w:numPr>
          <w:ilvl w:val="0"/>
          <w:numId w:val="12"/>
        </w:numPr>
        <w:ind w:left="720"/>
        <w:jc w:val="both"/>
        <w:rPr>
          <w:rFonts w:ascii="Times New Roman" w:hAnsi="Times New Roman"/>
          <w:bCs/>
          <w:iCs/>
          <w:sz w:val="24"/>
          <w:szCs w:val="24"/>
          <w:u w:val="single"/>
        </w:rPr>
      </w:pPr>
      <w:r w:rsidRPr="004F2984">
        <w:rPr>
          <w:rFonts w:ascii="Times New Roman" w:hAnsi="Times New Roman"/>
          <w:sz w:val="24"/>
          <w:szCs w:val="24"/>
        </w:rPr>
        <w:t xml:space="preserve">Budget/Fiscal Stability/Capacity/Cost Price Analysis: Complete all budget pages as requested. Short explanations may be placed in the budget narrative column.  Additional information may be included in a budget narrative.  Detail the cost effectiveness of this unit’s activities including per participant costs, in-kind services, or other information needed to understand the budget.  </w:t>
      </w:r>
      <w:r w:rsidRPr="004F2984">
        <w:rPr>
          <w:rFonts w:ascii="Times New Roman" w:hAnsi="Times New Roman"/>
          <w:bCs/>
          <w:iCs/>
          <w:sz w:val="24"/>
          <w:szCs w:val="24"/>
          <w:u w:val="single"/>
        </w:rPr>
        <w:br w:type="page"/>
      </w:r>
    </w:p>
    <w:p w:rsidR="00B474E7" w:rsidRPr="00981984" w:rsidRDefault="00B474E7" w:rsidP="00560C85">
      <w:pPr>
        <w:jc w:val="center"/>
        <w:rPr>
          <w:rFonts w:ascii="Times New Roman" w:hAnsi="Times New Roman" w:cs="Times New Roman"/>
          <w:b/>
          <w:bCs/>
          <w:iCs/>
          <w:sz w:val="24"/>
          <w:szCs w:val="24"/>
        </w:rPr>
      </w:pPr>
      <w:r w:rsidRPr="00981984">
        <w:rPr>
          <w:rFonts w:ascii="Times New Roman" w:hAnsi="Times New Roman" w:cs="Times New Roman"/>
          <w:b/>
          <w:bCs/>
          <w:iCs/>
          <w:sz w:val="24"/>
          <w:szCs w:val="24"/>
        </w:rPr>
        <w:lastRenderedPageBreak/>
        <w:t>PROJECT COST CATEGORY/LINE ITEM BUDGET 2019-2020</w:t>
      </w:r>
    </w:p>
    <w:p w:rsidR="00B474E7" w:rsidRPr="004F2984" w:rsidRDefault="00B474E7" w:rsidP="00560C85">
      <w:pPr>
        <w:ind w:firstLine="450"/>
        <w:rPr>
          <w:rFonts w:ascii="Times New Roman" w:hAnsi="Times New Roman" w:cs="Times New Roman"/>
          <w:b/>
          <w:bCs/>
          <w:iCs/>
          <w:sz w:val="24"/>
          <w:szCs w:val="24"/>
          <w:u w:val="single"/>
        </w:rPr>
      </w:pPr>
      <w:r w:rsidRPr="004F2984">
        <w:rPr>
          <w:rFonts w:ascii="Times New Roman" w:hAnsi="Times New Roman" w:cs="Times New Roman"/>
          <w:b/>
          <w:bCs/>
          <w:iCs/>
          <w:sz w:val="24"/>
          <w:szCs w:val="24"/>
          <w:u w:val="single"/>
        </w:rPr>
        <w:t>Program:_____________________________________</w:t>
      </w:r>
      <w:r w:rsidR="00560C85">
        <w:rPr>
          <w:rFonts w:ascii="Times New Roman" w:hAnsi="Times New Roman" w:cs="Times New Roman"/>
          <w:b/>
          <w:bCs/>
          <w:iCs/>
          <w:sz w:val="24"/>
          <w:szCs w:val="24"/>
          <w:u w:val="single"/>
        </w:rPr>
        <w:t>_________________________</w:t>
      </w:r>
      <w:r w:rsidRPr="004F2984">
        <w:rPr>
          <w:rFonts w:ascii="Times New Roman" w:hAnsi="Times New Roman" w:cs="Times New Roman"/>
          <w:b/>
          <w:bCs/>
          <w:iCs/>
          <w:sz w:val="24"/>
          <w:szCs w:val="24"/>
          <w:u w:val="single"/>
        </w:rPr>
        <w:t>_________</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1170"/>
        <w:gridCol w:w="1350"/>
        <w:gridCol w:w="3690"/>
      </w:tblGrid>
      <w:tr w:rsidR="00B474E7" w:rsidRPr="001D7093" w:rsidTr="00560C85">
        <w:tc>
          <w:tcPr>
            <w:tcW w:w="3870" w:type="dxa"/>
            <w:tcBorders>
              <w:top w:val="double" w:sz="4" w:space="0" w:color="auto"/>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LINE ITEM BUDGET TOTAL</w:t>
            </w:r>
          </w:p>
        </w:tc>
        <w:tc>
          <w:tcPr>
            <w:tcW w:w="1170" w:type="dxa"/>
            <w:tcBorders>
              <w:top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Amount</w:t>
            </w:r>
          </w:p>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top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 of Total Budget</w:t>
            </w:r>
          </w:p>
        </w:tc>
        <w:tc>
          <w:tcPr>
            <w:tcW w:w="3690" w:type="dxa"/>
            <w:tcBorders>
              <w:top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Budget Explanation &amp; Narrative</w:t>
            </w:r>
          </w:p>
        </w:tc>
      </w:tr>
      <w:tr w:rsidR="00B474E7" w:rsidRPr="001D7093" w:rsidTr="00560C85">
        <w:tc>
          <w:tcPr>
            <w:tcW w:w="5040" w:type="dxa"/>
            <w:gridSpan w:val="2"/>
            <w:tcBorders>
              <w:left w:val="double" w:sz="4" w:space="0" w:color="auto"/>
              <w:right w:val="double" w:sz="4" w:space="0" w:color="auto"/>
            </w:tcBorders>
            <w:vAlign w:val="center"/>
          </w:tcPr>
          <w:p w:rsidR="00B474E7" w:rsidRPr="004F2984" w:rsidRDefault="00B474E7" w:rsidP="00D124EE">
            <w:pPr>
              <w:spacing w:after="0" w:line="240" w:lineRule="auto"/>
              <w:rPr>
                <w:rFonts w:ascii="Times New Roman" w:hAnsi="Times New Roman" w:cs="Times New Roman"/>
                <w:b/>
                <w:bCs/>
                <w:i/>
                <w:sz w:val="24"/>
                <w:szCs w:val="24"/>
              </w:rPr>
            </w:pPr>
            <w:r w:rsidRPr="004F2984">
              <w:rPr>
                <w:rFonts w:ascii="Times New Roman" w:hAnsi="Times New Roman" w:cs="Times New Roman"/>
                <w:b/>
                <w:bCs/>
                <w:i/>
                <w:sz w:val="24"/>
                <w:szCs w:val="24"/>
              </w:rPr>
              <w:t>SERVICE ADMINISTRATION COSTS</w:t>
            </w:r>
          </w:p>
        </w:tc>
        <w:tc>
          <w:tcPr>
            <w:tcW w:w="135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c>
          <w:tcPr>
            <w:tcW w:w="369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-Salaries/Wages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-Fringe Benefits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-Communications/Supplies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-Travel</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-Rent/Utilities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-Other (Describe)</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TOTAL Administration Costs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5040" w:type="dxa"/>
            <w:gridSpan w:val="2"/>
            <w:tcBorders>
              <w:left w:val="double" w:sz="4" w:space="0" w:color="auto"/>
              <w:right w:val="double" w:sz="4" w:space="0" w:color="auto"/>
            </w:tcBorders>
            <w:vAlign w:val="center"/>
          </w:tcPr>
          <w:p w:rsidR="00B474E7" w:rsidRPr="004F2984" w:rsidRDefault="00B474E7" w:rsidP="00D124EE">
            <w:pPr>
              <w:spacing w:after="0" w:line="240" w:lineRule="auto"/>
              <w:rPr>
                <w:rFonts w:ascii="Times New Roman" w:hAnsi="Times New Roman" w:cs="Times New Roman"/>
                <w:b/>
                <w:bCs/>
                <w:i/>
                <w:sz w:val="24"/>
                <w:szCs w:val="24"/>
              </w:rPr>
            </w:pPr>
            <w:r w:rsidRPr="004F2984">
              <w:rPr>
                <w:rFonts w:ascii="Times New Roman" w:hAnsi="Times New Roman" w:cs="Times New Roman"/>
                <w:b/>
                <w:bCs/>
                <w:i/>
                <w:sz w:val="24"/>
                <w:szCs w:val="24"/>
              </w:rPr>
              <w:t>DIRECT SERVICE PROVISION COSTS</w:t>
            </w:r>
          </w:p>
        </w:tc>
        <w:tc>
          <w:tcPr>
            <w:tcW w:w="135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c>
          <w:tcPr>
            <w:tcW w:w="3690" w:type="dxa"/>
            <w:tcBorders>
              <w:left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i/>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-Salaries/Wages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-Fringe Benefits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-Communications/Supplies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-Travel</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-Rent/Utilities</w:t>
            </w:r>
          </w:p>
        </w:tc>
        <w:tc>
          <w:tcPr>
            <w:tcW w:w="117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bottom w:val="single" w:sz="4" w:space="0" w:color="000000"/>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-Other (Describe)</w:t>
            </w:r>
          </w:p>
        </w:tc>
        <w:tc>
          <w:tcPr>
            <w:tcW w:w="1170" w:type="dxa"/>
            <w:tcBorders>
              <w:bottom w:val="single" w:sz="4" w:space="0" w:color="000000"/>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bottom w:val="single" w:sz="4" w:space="0" w:color="000000"/>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bottom w:val="single" w:sz="4" w:space="0" w:color="000000"/>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left w:val="double" w:sz="4" w:space="0" w:color="auto"/>
              <w:bottom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TOTAL Direct Service Costs</w:t>
            </w:r>
          </w:p>
        </w:tc>
        <w:tc>
          <w:tcPr>
            <w:tcW w:w="1170" w:type="dxa"/>
            <w:tcBorders>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top w:val="double" w:sz="4" w:space="0" w:color="auto"/>
              <w:left w:val="double" w:sz="4" w:space="0" w:color="auto"/>
              <w:bottom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17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r w:rsidR="00B474E7" w:rsidRPr="001D7093" w:rsidTr="00560C85">
        <w:tc>
          <w:tcPr>
            <w:tcW w:w="3870" w:type="dxa"/>
            <w:tcBorders>
              <w:top w:val="double" w:sz="4" w:space="0" w:color="auto"/>
              <w:left w:val="double" w:sz="4" w:space="0" w:color="auto"/>
              <w:bottom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p w:rsidR="00B474E7" w:rsidRPr="004F2984" w:rsidRDefault="00B474E7" w:rsidP="00D124EE">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rPr>
              <w:t>GRAND TOTAL</w:t>
            </w:r>
          </w:p>
        </w:tc>
        <w:tc>
          <w:tcPr>
            <w:tcW w:w="117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135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c>
          <w:tcPr>
            <w:tcW w:w="3690" w:type="dxa"/>
            <w:tcBorders>
              <w:top w:val="double" w:sz="4" w:space="0" w:color="auto"/>
              <w:bottom w:val="double" w:sz="4" w:space="0" w:color="auto"/>
              <w:right w:val="double" w:sz="4" w:space="0" w:color="auto"/>
            </w:tcBorders>
          </w:tcPr>
          <w:p w:rsidR="00B474E7" w:rsidRPr="004F2984" w:rsidRDefault="00B474E7" w:rsidP="00D124EE">
            <w:pPr>
              <w:spacing w:after="0" w:line="240" w:lineRule="auto"/>
              <w:rPr>
                <w:rFonts w:ascii="Times New Roman" w:hAnsi="Times New Roman" w:cs="Times New Roman"/>
                <w:b/>
                <w:bCs/>
                <w:sz w:val="24"/>
                <w:szCs w:val="24"/>
              </w:rPr>
            </w:pPr>
          </w:p>
        </w:tc>
      </w:tr>
    </w:tbl>
    <w:p w:rsidR="00B474E7" w:rsidRPr="004F2984" w:rsidRDefault="00B474E7" w:rsidP="00560C85">
      <w:pPr>
        <w:spacing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br w:type="page"/>
      </w:r>
      <w:bookmarkStart w:id="8" w:name="_Hlk529362268"/>
      <w:r w:rsidRPr="004F2984">
        <w:rPr>
          <w:rFonts w:ascii="Times New Roman" w:hAnsi="Times New Roman" w:cs="Times New Roman"/>
          <w:b/>
          <w:sz w:val="24"/>
          <w:szCs w:val="24"/>
        </w:rPr>
        <w:lastRenderedPageBreak/>
        <w:t>Rating Sheet</w:t>
      </w:r>
      <w:r w:rsidR="00560C85">
        <w:rPr>
          <w:rFonts w:ascii="Times New Roman" w:hAnsi="Times New Roman" w:cs="Times New Roman"/>
          <w:b/>
          <w:sz w:val="24"/>
          <w:szCs w:val="24"/>
        </w:rPr>
        <w:t xml:space="preserve"> - </w:t>
      </w:r>
      <w:r w:rsidR="00E8407E">
        <w:rPr>
          <w:rFonts w:ascii="Times New Roman" w:hAnsi="Times New Roman" w:cs="Times New Roman"/>
          <w:b/>
          <w:sz w:val="24"/>
          <w:szCs w:val="24"/>
        </w:rPr>
        <w:t xml:space="preserve">Career Services </w:t>
      </w:r>
      <w:r w:rsidR="0036613A">
        <w:rPr>
          <w:rFonts w:ascii="Times New Roman" w:hAnsi="Times New Roman" w:cs="Times New Roman"/>
          <w:b/>
          <w:sz w:val="24"/>
          <w:szCs w:val="24"/>
        </w:rPr>
        <w:t>–</w:t>
      </w:r>
      <w:r w:rsidR="00E8407E">
        <w:rPr>
          <w:rFonts w:ascii="Times New Roman" w:hAnsi="Times New Roman" w:cs="Times New Roman"/>
          <w:b/>
          <w:sz w:val="24"/>
          <w:szCs w:val="24"/>
        </w:rPr>
        <w:t xml:space="preserve"> </w:t>
      </w:r>
      <w:r w:rsidR="0036613A">
        <w:rPr>
          <w:rFonts w:ascii="Times New Roman" w:hAnsi="Times New Roman" w:cs="Times New Roman"/>
          <w:b/>
          <w:sz w:val="24"/>
          <w:szCs w:val="24"/>
        </w:rPr>
        <w:t>Sector Strategy</w:t>
      </w:r>
      <w:r w:rsidR="00E8407E">
        <w:rPr>
          <w:rFonts w:ascii="Times New Roman" w:hAnsi="Times New Roman" w:cs="Times New Roman"/>
          <w:b/>
          <w:sz w:val="24"/>
          <w:szCs w:val="24"/>
        </w:rPr>
        <w:t xml:space="preserve"> Focus</w:t>
      </w:r>
    </w:p>
    <w:p w:rsidR="00B474E7" w:rsidRPr="004F2984" w:rsidRDefault="00B474E7" w:rsidP="00B474E7">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1680"/>
        <w:gridCol w:w="2335"/>
      </w:tblGrid>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Category &amp; Relevant Question Numbers</w:t>
            </w:r>
          </w:p>
        </w:tc>
        <w:tc>
          <w:tcPr>
            <w:tcW w:w="168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points</w:t>
            </w:r>
          </w:p>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 possible</w:t>
            </w:r>
          </w:p>
        </w:tc>
        <w:tc>
          <w:tcPr>
            <w:tcW w:w="2335"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  points </w:t>
            </w:r>
          </w:p>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awarded</w:t>
            </w: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Agency Background </w:t>
            </w:r>
          </w:p>
        </w:tc>
        <w:tc>
          <w:tcPr>
            <w:tcW w:w="1680" w:type="dxa"/>
            <w:shd w:val="clear" w:color="auto" w:fill="DDD9C3" w:themeFill="background2" w:themeFillShade="E6"/>
          </w:tcPr>
          <w:p w:rsidR="00B474E7" w:rsidRPr="004F2984" w:rsidRDefault="00B474E7" w:rsidP="00D124EE">
            <w:pPr>
              <w:spacing w:line="240" w:lineRule="auto"/>
              <w:rPr>
                <w:rFonts w:ascii="Times New Roman" w:hAnsi="Times New Roman" w:cs="Times New Roman"/>
                <w:b/>
                <w:sz w:val="24"/>
                <w:szCs w:val="24"/>
              </w:rPr>
            </w:pPr>
          </w:p>
        </w:tc>
        <w:tc>
          <w:tcPr>
            <w:tcW w:w="2335" w:type="dxa"/>
            <w:shd w:val="clear" w:color="auto" w:fill="DDD9C3" w:themeFill="background2" w:themeFillShade="E6"/>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Qualifications (#1)</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36613A" w:rsidP="00D124EE">
            <w:pPr>
              <w:spacing w:line="240" w:lineRule="auto"/>
              <w:rPr>
                <w:rFonts w:ascii="Times New Roman" w:hAnsi="Times New Roman" w:cs="Times New Roman"/>
                <w:b/>
                <w:sz w:val="24"/>
                <w:szCs w:val="24"/>
              </w:rPr>
            </w:pPr>
            <w:r>
              <w:rPr>
                <w:rFonts w:ascii="Times New Roman" w:hAnsi="Times New Roman" w:cs="Times New Roman"/>
                <w:b/>
                <w:sz w:val="24"/>
                <w:szCs w:val="24"/>
              </w:rPr>
              <w:t>Budget (#2</w:t>
            </w:r>
            <w:r w:rsidR="00560C85">
              <w:rPr>
                <w:rFonts w:ascii="Times New Roman" w:hAnsi="Times New Roman" w:cs="Times New Roman"/>
                <w:b/>
                <w:sz w:val="24"/>
                <w:szCs w:val="24"/>
              </w:rPr>
              <w:t xml:space="preserve"> </w:t>
            </w:r>
            <w:r w:rsidR="00B474E7" w:rsidRPr="004F2984">
              <w:rPr>
                <w:rFonts w:ascii="Times New Roman" w:hAnsi="Times New Roman" w:cs="Times New Roman"/>
                <w:b/>
                <w:sz w:val="24"/>
                <w:szCs w:val="24"/>
              </w:rPr>
              <w:t>- #6)</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Management &amp; Staffing (#7)</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Facilities (#8 &amp; #9)</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Financial Liability (#10)</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Sub-total</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50</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Program Narrative</w:t>
            </w:r>
          </w:p>
        </w:tc>
        <w:tc>
          <w:tcPr>
            <w:tcW w:w="1680" w:type="dxa"/>
            <w:shd w:val="clear" w:color="auto" w:fill="DDD9C3" w:themeFill="background2" w:themeFillShade="E6"/>
          </w:tcPr>
          <w:p w:rsidR="00B474E7" w:rsidRPr="004F2984" w:rsidRDefault="00B474E7" w:rsidP="00D124EE">
            <w:pPr>
              <w:spacing w:line="240" w:lineRule="auto"/>
              <w:jc w:val="right"/>
              <w:rPr>
                <w:rFonts w:ascii="Times New Roman" w:hAnsi="Times New Roman" w:cs="Times New Roman"/>
                <w:b/>
                <w:sz w:val="24"/>
                <w:szCs w:val="24"/>
              </w:rPr>
            </w:pPr>
          </w:p>
        </w:tc>
        <w:tc>
          <w:tcPr>
            <w:tcW w:w="2335" w:type="dxa"/>
            <w:shd w:val="clear" w:color="auto" w:fill="DDD9C3" w:themeFill="background2" w:themeFillShade="E6"/>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Executive Summary (#1) </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Experience  with adult/dislocated workers (#2)</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Experience with youth (#</w:t>
            </w:r>
            <w:r w:rsidR="00533A8A">
              <w:rPr>
                <w:rFonts w:ascii="Times New Roman" w:hAnsi="Times New Roman" w:cs="Times New Roman"/>
                <w:b/>
                <w:sz w:val="24"/>
                <w:szCs w:val="24"/>
              </w:rPr>
              <w:t>3</w:t>
            </w:r>
            <w:r w:rsidRPr="004F2984">
              <w:rPr>
                <w:rFonts w:ascii="Times New Roman" w:hAnsi="Times New Roman" w:cs="Times New Roman"/>
                <w:b/>
                <w:sz w:val="24"/>
                <w:szCs w:val="24"/>
              </w:rPr>
              <w:t>)</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w:t>
            </w:r>
            <w:r w:rsidR="00533A8A">
              <w:rPr>
                <w:rFonts w:ascii="Times New Roman" w:hAnsi="Times New Roman" w:cs="Times New Roman"/>
                <w:b/>
                <w:sz w:val="24"/>
                <w:szCs w:val="24"/>
              </w:rPr>
              <w:t>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Youth elements (#</w:t>
            </w:r>
            <w:r w:rsidR="00533A8A">
              <w:rPr>
                <w:rFonts w:ascii="Times New Roman" w:hAnsi="Times New Roman" w:cs="Times New Roman"/>
                <w:b/>
                <w:sz w:val="24"/>
                <w:szCs w:val="24"/>
              </w:rPr>
              <w:t>4</w:t>
            </w:r>
            <w:r w:rsidRPr="004F2984">
              <w:rPr>
                <w:rFonts w:ascii="Times New Roman" w:hAnsi="Times New Roman" w:cs="Times New Roman"/>
                <w:b/>
                <w:sz w:val="24"/>
                <w:szCs w:val="24"/>
              </w:rPr>
              <w:t>)</w:t>
            </w:r>
          </w:p>
        </w:tc>
        <w:tc>
          <w:tcPr>
            <w:tcW w:w="1680" w:type="dxa"/>
          </w:tcPr>
          <w:p w:rsidR="00B474E7" w:rsidRPr="004F2984" w:rsidRDefault="0003424D" w:rsidP="00D124EE">
            <w:pPr>
              <w:spacing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B474E7" w:rsidRPr="004F2984">
              <w:rPr>
                <w:rFonts w:ascii="Times New Roman" w:hAnsi="Times New Roman" w:cs="Times New Roman"/>
                <w:b/>
                <w:sz w:val="24"/>
                <w:szCs w:val="24"/>
              </w:rPr>
              <w:t>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533A8A" w:rsidRDefault="00533A8A" w:rsidP="00D124EE">
            <w:pPr>
              <w:spacing w:line="240" w:lineRule="auto"/>
              <w:rPr>
                <w:rFonts w:ascii="Times New Roman" w:hAnsi="Times New Roman" w:cs="Times New Roman"/>
                <w:b/>
                <w:sz w:val="24"/>
                <w:szCs w:val="24"/>
              </w:rPr>
            </w:pPr>
            <w:r w:rsidRPr="00533A8A">
              <w:rPr>
                <w:rFonts w:ascii="Times New Roman" w:hAnsi="Times New Roman"/>
                <w:b/>
                <w:sz w:val="24"/>
                <w:szCs w:val="24"/>
              </w:rPr>
              <w:t>Career development services and sector focus (#5)</w:t>
            </w:r>
          </w:p>
        </w:tc>
        <w:tc>
          <w:tcPr>
            <w:tcW w:w="1680" w:type="dxa"/>
          </w:tcPr>
          <w:p w:rsidR="00B474E7" w:rsidRPr="004F2984" w:rsidRDefault="0003424D" w:rsidP="00D124EE">
            <w:pPr>
              <w:spacing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B474E7" w:rsidRPr="004F2984">
              <w:rPr>
                <w:rFonts w:ascii="Times New Roman" w:hAnsi="Times New Roman" w:cs="Times New Roman"/>
                <w:b/>
                <w:sz w:val="24"/>
                <w:szCs w:val="24"/>
              </w:rPr>
              <w:t>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Staff qualifications (#</w:t>
            </w:r>
            <w:r w:rsidR="00533A8A">
              <w:rPr>
                <w:rFonts w:ascii="Times New Roman" w:hAnsi="Times New Roman" w:cs="Times New Roman"/>
                <w:b/>
                <w:sz w:val="24"/>
                <w:szCs w:val="24"/>
              </w:rPr>
              <w:t>6</w:t>
            </w:r>
            <w:r w:rsidRPr="004F2984">
              <w:rPr>
                <w:rFonts w:ascii="Times New Roman" w:hAnsi="Times New Roman" w:cs="Times New Roman"/>
                <w:b/>
                <w:sz w:val="24"/>
                <w:szCs w:val="24"/>
              </w:rPr>
              <w:t>)</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 xml:space="preserve">Line item budget &amp; budget narrative </w:t>
            </w:r>
            <w:r w:rsidR="00BD115E" w:rsidRPr="004F2984">
              <w:rPr>
                <w:rFonts w:ascii="Times New Roman" w:hAnsi="Times New Roman" w:cs="Times New Roman"/>
                <w:b/>
                <w:sz w:val="24"/>
                <w:szCs w:val="24"/>
              </w:rPr>
              <w:t>(#</w:t>
            </w:r>
            <w:r w:rsidR="00533A8A">
              <w:rPr>
                <w:rFonts w:ascii="Times New Roman" w:hAnsi="Times New Roman" w:cs="Times New Roman"/>
                <w:b/>
                <w:sz w:val="24"/>
                <w:szCs w:val="24"/>
              </w:rPr>
              <w:t>7</w:t>
            </w:r>
            <w:r w:rsidR="00BD115E" w:rsidRPr="004F2984">
              <w:rPr>
                <w:rFonts w:ascii="Times New Roman" w:hAnsi="Times New Roman" w:cs="Times New Roman"/>
                <w:b/>
                <w:sz w:val="24"/>
                <w:szCs w:val="24"/>
              </w:rPr>
              <w:t>)</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Subtotal</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100</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r w:rsidR="00B474E7" w:rsidRPr="001D7093" w:rsidTr="00560C85">
        <w:tc>
          <w:tcPr>
            <w:tcW w:w="5970" w:type="dxa"/>
          </w:tcPr>
          <w:p w:rsidR="00B474E7" w:rsidRPr="004F2984" w:rsidRDefault="00B474E7" w:rsidP="00D124EE">
            <w:pPr>
              <w:spacing w:line="240" w:lineRule="auto"/>
              <w:rPr>
                <w:rFonts w:ascii="Times New Roman" w:hAnsi="Times New Roman" w:cs="Times New Roman"/>
                <w:b/>
                <w:sz w:val="24"/>
                <w:szCs w:val="24"/>
              </w:rPr>
            </w:pPr>
            <w:r w:rsidRPr="004F2984">
              <w:rPr>
                <w:rFonts w:ascii="Times New Roman" w:hAnsi="Times New Roman" w:cs="Times New Roman"/>
                <w:b/>
                <w:sz w:val="24"/>
                <w:szCs w:val="24"/>
              </w:rPr>
              <w:t>Total</w:t>
            </w:r>
          </w:p>
        </w:tc>
        <w:tc>
          <w:tcPr>
            <w:tcW w:w="1680" w:type="dxa"/>
          </w:tcPr>
          <w:p w:rsidR="00B474E7" w:rsidRPr="004F2984" w:rsidRDefault="00B474E7" w:rsidP="00D124EE">
            <w:pPr>
              <w:spacing w:line="240" w:lineRule="auto"/>
              <w:jc w:val="right"/>
              <w:rPr>
                <w:rFonts w:ascii="Times New Roman" w:hAnsi="Times New Roman" w:cs="Times New Roman"/>
                <w:b/>
                <w:sz w:val="24"/>
                <w:szCs w:val="24"/>
              </w:rPr>
            </w:pPr>
            <w:r w:rsidRPr="004F2984">
              <w:rPr>
                <w:rFonts w:ascii="Times New Roman" w:hAnsi="Times New Roman" w:cs="Times New Roman"/>
                <w:b/>
                <w:sz w:val="24"/>
                <w:szCs w:val="24"/>
              </w:rPr>
              <w:t>150</w:t>
            </w:r>
          </w:p>
        </w:tc>
        <w:tc>
          <w:tcPr>
            <w:tcW w:w="2335" w:type="dxa"/>
          </w:tcPr>
          <w:p w:rsidR="00B474E7" w:rsidRPr="004F2984" w:rsidRDefault="00B474E7" w:rsidP="00D124EE">
            <w:pPr>
              <w:spacing w:line="240" w:lineRule="auto"/>
              <w:rPr>
                <w:rFonts w:ascii="Times New Roman" w:hAnsi="Times New Roman" w:cs="Times New Roman"/>
                <w:b/>
                <w:sz w:val="24"/>
                <w:szCs w:val="24"/>
              </w:rPr>
            </w:pPr>
          </w:p>
        </w:tc>
      </w:tr>
    </w:tbl>
    <w:p w:rsidR="00560C85" w:rsidRDefault="00560C85" w:rsidP="00B474E7">
      <w:pPr>
        <w:rPr>
          <w:rFonts w:ascii="Times New Roman" w:hAnsi="Times New Roman" w:cs="Times New Roman"/>
          <w:sz w:val="24"/>
          <w:szCs w:val="24"/>
        </w:rPr>
      </w:pPr>
    </w:p>
    <w:p w:rsidR="00B474E7" w:rsidRPr="004F2984" w:rsidRDefault="00B474E7" w:rsidP="00B474E7">
      <w:pPr>
        <w:rPr>
          <w:rFonts w:ascii="Times New Roman" w:hAnsi="Times New Roman" w:cs="Times New Roman"/>
          <w:sz w:val="24"/>
          <w:szCs w:val="24"/>
        </w:rPr>
      </w:pPr>
      <w:r w:rsidRPr="004F2984">
        <w:rPr>
          <w:rFonts w:ascii="Times New Roman" w:hAnsi="Times New Roman" w:cs="Times New Roman"/>
          <w:sz w:val="24"/>
          <w:szCs w:val="24"/>
        </w:rPr>
        <w:t>Do not include rating sheet in proposal packet.  Sheet is for bidder information only concerning weight of sections of RFP response.</w:t>
      </w:r>
      <w:bookmarkEnd w:id="8"/>
    </w:p>
    <w:p w:rsidR="00736749" w:rsidRPr="004F2984" w:rsidRDefault="00736749">
      <w:pPr>
        <w:rPr>
          <w:rFonts w:ascii="Times New Roman" w:hAnsi="Times New Roman" w:cs="Times New Roman"/>
          <w:b/>
          <w:bCs/>
          <w:sz w:val="24"/>
          <w:szCs w:val="24"/>
        </w:rPr>
      </w:pPr>
    </w:p>
    <w:sectPr w:rsidR="00736749" w:rsidRPr="004F2984" w:rsidSect="00A205C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98" w:rsidRDefault="002E5098" w:rsidP="009223E1">
      <w:pPr>
        <w:spacing w:after="0" w:line="240" w:lineRule="auto"/>
      </w:pPr>
      <w:r>
        <w:separator/>
      </w:r>
    </w:p>
  </w:endnote>
  <w:endnote w:type="continuationSeparator" w:id="0">
    <w:p w:rsidR="002E5098" w:rsidRDefault="002E5098" w:rsidP="0092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CFPE+TimesNewRoman,Bold">
    <w:altName w:val="Times New Roman"/>
    <w:panose1 w:val="00000000000000000000"/>
    <w:charset w:val="00"/>
    <w:family w:val="roman"/>
    <w:notTrueType/>
    <w:pitch w:val="default"/>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98" w:rsidRDefault="002E5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98" w:rsidRDefault="002E5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98" w:rsidRDefault="002E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98" w:rsidRDefault="002E5098" w:rsidP="009223E1">
      <w:pPr>
        <w:spacing w:after="0" w:line="240" w:lineRule="auto"/>
      </w:pPr>
      <w:r>
        <w:separator/>
      </w:r>
    </w:p>
  </w:footnote>
  <w:footnote w:type="continuationSeparator" w:id="0">
    <w:p w:rsidR="002E5098" w:rsidRDefault="002E5098" w:rsidP="0092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98" w:rsidRDefault="002E5098">
    <w:pPr>
      <w:pStyle w:val="Header"/>
    </w:pPr>
  </w:p>
  <w:p w:rsidR="002E5098" w:rsidRDefault="002E5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98" w:rsidRDefault="002E5098" w:rsidP="00077BD1">
    <w:pPr>
      <w:pStyle w:val="Header"/>
      <w:jc w:val="right"/>
    </w:pPr>
    <w:r>
      <w:fldChar w:fldCharType="begin"/>
    </w:r>
    <w:r>
      <w:instrText xml:space="preserve"> PAGE   \* MERGEFORMAT </w:instrText>
    </w:r>
    <w:r>
      <w:fldChar w:fldCharType="separate"/>
    </w:r>
    <w:r>
      <w:rPr>
        <w:noProof/>
      </w:rPr>
      <w:t>33</w:t>
    </w:r>
    <w:r>
      <w:rPr>
        <w:noProof/>
      </w:rPr>
      <w:fldChar w:fldCharType="end"/>
    </w:r>
  </w:p>
  <w:p w:rsidR="002E5098" w:rsidRDefault="002E50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022023"/>
      <w:docPartObj>
        <w:docPartGallery w:val="Page Numbers (Top of Page)"/>
        <w:docPartUnique/>
      </w:docPartObj>
    </w:sdtPr>
    <w:sdtEndPr>
      <w:rPr>
        <w:noProof/>
      </w:rPr>
    </w:sdtEndPr>
    <w:sdtContent>
      <w:p w:rsidR="002E5098" w:rsidRDefault="002E509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E5098" w:rsidRDefault="002E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4FE"/>
    <w:multiLevelType w:val="hybridMultilevel"/>
    <w:tmpl w:val="481E14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A5389"/>
    <w:multiLevelType w:val="multilevel"/>
    <w:tmpl w:val="6284F1E4"/>
    <w:lvl w:ilvl="0">
      <w:start w:val="1"/>
      <w:numFmt w:val="decimal"/>
      <w:lvlText w:val="%1."/>
      <w:lvlJc w:val="left"/>
      <w:pPr>
        <w:ind w:left="1080" w:hanging="108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A15D7F"/>
    <w:multiLevelType w:val="hybridMultilevel"/>
    <w:tmpl w:val="18BA0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14321"/>
    <w:multiLevelType w:val="hybridMultilevel"/>
    <w:tmpl w:val="115083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1AC50E9"/>
    <w:multiLevelType w:val="hybridMultilevel"/>
    <w:tmpl w:val="9D8A4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A22AE"/>
    <w:multiLevelType w:val="hybridMultilevel"/>
    <w:tmpl w:val="F1E4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B71FC"/>
    <w:multiLevelType w:val="hybridMultilevel"/>
    <w:tmpl w:val="29CCEE8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7398F"/>
    <w:multiLevelType w:val="hybridMultilevel"/>
    <w:tmpl w:val="AABA151E"/>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606B55"/>
    <w:multiLevelType w:val="hybridMultilevel"/>
    <w:tmpl w:val="C34A73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401D79"/>
    <w:multiLevelType w:val="hybridMultilevel"/>
    <w:tmpl w:val="C08676C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7E3D92"/>
    <w:multiLevelType w:val="hybridMultilevel"/>
    <w:tmpl w:val="70585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E4378"/>
    <w:multiLevelType w:val="hybridMultilevel"/>
    <w:tmpl w:val="1442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C6CA5"/>
    <w:multiLevelType w:val="hybridMultilevel"/>
    <w:tmpl w:val="2DE4076A"/>
    <w:lvl w:ilvl="0" w:tplc="E168130E">
      <w:start w:val="1"/>
      <w:numFmt w:val="upperLetter"/>
      <w:lvlText w:val="%1."/>
      <w:lvlJc w:val="left"/>
      <w:pPr>
        <w:ind w:left="720" w:hanging="360"/>
      </w:pPr>
      <w:rPr>
        <w:b w:val="0"/>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3" w15:restartNumberingAfterBreak="0">
    <w:nsid w:val="1E665F26"/>
    <w:multiLevelType w:val="hybridMultilevel"/>
    <w:tmpl w:val="13A4EF70"/>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abstractNum w:abstractNumId="14" w15:restartNumberingAfterBreak="0">
    <w:nsid w:val="1EBF4802"/>
    <w:multiLevelType w:val="hybridMultilevel"/>
    <w:tmpl w:val="78EEBD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1C3BA7"/>
    <w:multiLevelType w:val="hybridMultilevel"/>
    <w:tmpl w:val="6AA6F308"/>
    <w:lvl w:ilvl="0" w:tplc="0B9E261C">
      <w:start w:val="1"/>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52DAB"/>
    <w:multiLevelType w:val="hybridMultilevel"/>
    <w:tmpl w:val="7AA0A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605CBA"/>
    <w:multiLevelType w:val="hybridMultilevel"/>
    <w:tmpl w:val="49D288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5491C"/>
    <w:multiLevelType w:val="hybridMultilevel"/>
    <w:tmpl w:val="EDFECC7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E0964"/>
    <w:multiLevelType w:val="hybridMultilevel"/>
    <w:tmpl w:val="59D25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54FB1"/>
    <w:multiLevelType w:val="hybridMultilevel"/>
    <w:tmpl w:val="F056BF3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52AAB"/>
    <w:multiLevelType w:val="hybridMultilevel"/>
    <w:tmpl w:val="222695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A006BF"/>
    <w:multiLevelType w:val="hybridMultilevel"/>
    <w:tmpl w:val="111A95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6067DD"/>
    <w:multiLevelType w:val="hybridMultilevel"/>
    <w:tmpl w:val="9EC42F8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79F300A"/>
    <w:multiLevelType w:val="hybridMultilevel"/>
    <w:tmpl w:val="4EF4714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CB22C0"/>
    <w:multiLevelType w:val="hybridMultilevel"/>
    <w:tmpl w:val="A5DA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55C46"/>
    <w:multiLevelType w:val="hybridMultilevel"/>
    <w:tmpl w:val="7F7E9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C44D3"/>
    <w:multiLevelType w:val="hybridMultilevel"/>
    <w:tmpl w:val="A016F0B6"/>
    <w:lvl w:ilvl="0" w:tplc="39861C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46BFF"/>
    <w:multiLevelType w:val="hybridMultilevel"/>
    <w:tmpl w:val="D2325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280CC0"/>
    <w:multiLevelType w:val="hybridMultilevel"/>
    <w:tmpl w:val="8870D9F0"/>
    <w:lvl w:ilvl="0" w:tplc="43DCCD58">
      <w:start w:val="1"/>
      <w:numFmt w:val="decimal"/>
      <w:lvlText w:val="%1."/>
      <w:lvlJc w:val="left"/>
      <w:pPr>
        <w:ind w:left="1440" w:hanging="360"/>
      </w:pPr>
      <w:rPr>
        <w:b w:val="0"/>
      </w:rPr>
    </w:lvl>
    <w:lvl w:ilvl="1" w:tplc="553C69E8">
      <w:start w:val="1"/>
      <w:numFmt w:val="upperLetter"/>
      <w:lvlText w:val="%2."/>
      <w:lvlJc w:val="left"/>
      <w:pPr>
        <w:ind w:left="1800" w:firstLine="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146E6C"/>
    <w:multiLevelType w:val="hybridMultilevel"/>
    <w:tmpl w:val="CCF2EC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AB6164"/>
    <w:multiLevelType w:val="hybridMultilevel"/>
    <w:tmpl w:val="2AE05B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7312A"/>
    <w:multiLevelType w:val="hybridMultilevel"/>
    <w:tmpl w:val="CF88153C"/>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0CA3BF5"/>
    <w:multiLevelType w:val="hybridMultilevel"/>
    <w:tmpl w:val="F038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81F8F"/>
    <w:multiLevelType w:val="hybridMultilevel"/>
    <w:tmpl w:val="B1CA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A03E8"/>
    <w:multiLevelType w:val="hybridMultilevel"/>
    <w:tmpl w:val="03E6EB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1F631B"/>
    <w:multiLevelType w:val="hybridMultilevel"/>
    <w:tmpl w:val="8228C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B26C8"/>
    <w:multiLevelType w:val="hybridMultilevel"/>
    <w:tmpl w:val="135E68D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D01921"/>
    <w:multiLevelType w:val="hybridMultilevel"/>
    <w:tmpl w:val="597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91E81"/>
    <w:multiLevelType w:val="hybridMultilevel"/>
    <w:tmpl w:val="D92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34"/>
  </w:num>
  <w:num w:numId="4">
    <w:abstractNumId w:val="39"/>
  </w:num>
  <w:num w:numId="5">
    <w:abstractNumId w:val="38"/>
  </w:num>
  <w:num w:numId="6">
    <w:abstractNumId w:val="11"/>
  </w:num>
  <w:num w:numId="7">
    <w:abstractNumId w:val="27"/>
  </w:num>
  <w:num w:numId="8">
    <w:abstractNumId w:val="10"/>
  </w:num>
  <w:num w:numId="9">
    <w:abstractNumId w:val="28"/>
  </w:num>
  <w:num w:numId="10">
    <w:abstractNumId w:val="4"/>
  </w:num>
  <w:num w:numId="11">
    <w:abstractNumId w:val="15"/>
  </w:num>
  <w:num w:numId="12">
    <w:abstractNumId w:val="29"/>
  </w:num>
  <w:num w:numId="13">
    <w:abstractNumId w:val="1"/>
  </w:num>
  <w:num w:numId="14">
    <w:abstractNumId w:val="22"/>
  </w:num>
  <w:num w:numId="15">
    <w:abstractNumId w:val="21"/>
  </w:num>
  <w:num w:numId="16">
    <w:abstractNumId w:val="26"/>
  </w:num>
  <w:num w:numId="17">
    <w:abstractNumId w:val="5"/>
  </w:num>
  <w:num w:numId="18">
    <w:abstractNumId w:val="33"/>
  </w:num>
  <w:num w:numId="19">
    <w:abstractNumId w:val="31"/>
  </w:num>
  <w:num w:numId="20">
    <w:abstractNumId w:val="19"/>
  </w:num>
  <w:num w:numId="21">
    <w:abstractNumId w:val="35"/>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6"/>
  </w:num>
  <w:num w:numId="27">
    <w:abstractNumId w:val="25"/>
  </w:num>
  <w:num w:numId="28">
    <w:abstractNumId w:val="18"/>
  </w:num>
  <w:num w:numId="29">
    <w:abstractNumId w:val="8"/>
  </w:num>
  <w:num w:numId="30">
    <w:abstractNumId w:val="24"/>
  </w:num>
  <w:num w:numId="31">
    <w:abstractNumId w:val="3"/>
  </w:num>
  <w:num w:numId="32">
    <w:abstractNumId w:val="6"/>
  </w:num>
  <w:num w:numId="33">
    <w:abstractNumId w:val="0"/>
  </w:num>
  <w:num w:numId="34">
    <w:abstractNumId w:val="23"/>
  </w:num>
  <w:num w:numId="35">
    <w:abstractNumId w:val="37"/>
  </w:num>
  <w:num w:numId="36">
    <w:abstractNumId w:val="14"/>
  </w:num>
  <w:num w:numId="37">
    <w:abstractNumId w:val="32"/>
  </w:num>
  <w:num w:numId="38">
    <w:abstractNumId w:val="9"/>
  </w:num>
  <w:num w:numId="39">
    <w:abstractNumId w:val="20"/>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E1"/>
    <w:rsid w:val="000005A4"/>
    <w:rsid w:val="0000198D"/>
    <w:rsid w:val="000058C7"/>
    <w:rsid w:val="000171E5"/>
    <w:rsid w:val="00017804"/>
    <w:rsid w:val="00020F13"/>
    <w:rsid w:val="00027125"/>
    <w:rsid w:val="0003424D"/>
    <w:rsid w:val="00041252"/>
    <w:rsid w:val="000533EF"/>
    <w:rsid w:val="00053C48"/>
    <w:rsid w:val="000668CB"/>
    <w:rsid w:val="00077BD1"/>
    <w:rsid w:val="000828A2"/>
    <w:rsid w:val="000857AE"/>
    <w:rsid w:val="000A5C4F"/>
    <w:rsid w:val="000A781C"/>
    <w:rsid w:val="000D5415"/>
    <w:rsid w:val="000D6D12"/>
    <w:rsid w:val="000E383B"/>
    <w:rsid w:val="000E64F9"/>
    <w:rsid w:val="001053FE"/>
    <w:rsid w:val="00106C85"/>
    <w:rsid w:val="00107AE3"/>
    <w:rsid w:val="0011310B"/>
    <w:rsid w:val="00121942"/>
    <w:rsid w:val="00134684"/>
    <w:rsid w:val="00141C4C"/>
    <w:rsid w:val="00150153"/>
    <w:rsid w:val="00150340"/>
    <w:rsid w:val="00151178"/>
    <w:rsid w:val="001519DE"/>
    <w:rsid w:val="00161F3F"/>
    <w:rsid w:val="0017693A"/>
    <w:rsid w:val="00181484"/>
    <w:rsid w:val="00182A6F"/>
    <w:rsid w:val="00191491"/>
    <w:rsid w:val="00193471"/>
    <w:rsid w:val="001A42AD"/>
    <w:rsid w:val="001B2653"/>
    <w:rsid w:val="001B5032"/>
    <w:rsid w:val="001B5E1F"/>
    <w:rsid w:val="001B73DB"/>
    <w:rsid w:val="001C49AE"/>
    <w:rsid w:val="001D7093"/>
    <w:rsid w:val="001E0364"/>
    <w:rsid w:val="001E747D"/>
    <w:rsid w:val="001F06D1"/>
    <w:rsid w:val="001F2207"/>
    <w:rsid w:val="001F567B"/>
    <w:rsid w:val="00204606"/>
    <w:rsid w:val="0020598B"/>
    <w:rsid w:val="002074F2"/>
    <w:rsid w:val="00210A86"/>
    <w:rsid w:val="00221484"/>
    <w:rsid w:val="00221D54"/>
    <w:rsid w:val="00230341"/>
    <w:rsid w:val="00231505"/>
    <w:rsid w:val="0023487A"/>
    <w:rsid w:val="00235969"/>
    <w:rsid w:val="00235B8B"/>
    <w:rsid w:val="00247144"/>
    <w:rsid w:val="002563BC"/>
    <w:rsid w:val="00257D1D"/>
    <w:rsid w:val="00260300"/>
    <w:rsid w:val="00264BC4"/>
    <w:rsid w:val="0027281E"/>
    <w:rsid w:val="002728F7"/>
    <w:rsid w:val="0028183C"/>
    <w:rsid w:val="00284FEC"/>
    <w:rsid w:val="00291A8A"/>
    <w:rsid w:val="00295BB5"/>
    <w:rsid w:val="002A0332"/>
    <w:rsid w:val="002A320A"/>
    <w:rsid w:val="002A4098"/>
    <w:rsid w:val="002A5138"/>
    <w:rsid w:val="002A63FF"/>
    <w:rsid w:val="002B0E1B"/>
    <w:rsid w:val="002B34B2"/>
    <w:rsid w:val="002B704A"/>
    <w:rsid w:val="002C6A51"/>
    <w:rsid w:val="002D7AF7"/>
    <w:rsid w:val="002E5098"/>
    <w:rsid w:val="0030231A"/>
    <w:rsid w:val="00302853"/>
    <w:rsid w:val="00304FFE"/>
    <w:rsid w:val="00316BE8"/>
    <w:rsid w:val="00325224"/>
    <w:rsid w:val="00326DA9"/>
    <w:rsid w:val="0033096B"/>
    <w:rsid w:val="00337AFB"/>
    <w:rsid w:val="003409B1"/>
    <w:rsid w:val="00343026"/>
    <w:rsid w:val="0034448B"/>
    <w:rsid w:val="00347668"/>
    <w:rsid w:val="00351CD3"/>
    <w:rsid w:val="00364637"/>
    <w:rsid w:val="003654C2"/>
    <w:rsid w:val="0036613A"/>
    <w:rsid w:val="003671D1"/>
    <w:rsid w:val="00367E4A"/>
    <w:rsid w:val="00372D9A"/>
    <w:rsid w:val="00375791"/>
    <w:rsid w:val="00382E84"/>
    <w:rsid w:val="0039127F"/>
    <w:rsid w:val="00395359"/>
    <w:rsid w:val="00395DF2"/>
    <w:rsid w:val="003B1FD5"/>
    <w:rsid w:val="003B72A5"/>
    <w:rsid w:val="003C19C7"/>
    <w:rsid w:val="003C411C"/>
    <w:rsid w:val="003C58AC"/>
    <w:rsid w:val="003C6BF2"/>
    <w:rsid w:val="003C6C7F"/>
    <w:rsid w:val="003F2832"/>
    <w:rsid w:val="003F2895"/>
    <w:rsid w:val="003F28DC"/>
    <w:rsid w:val="0040541B"/>
    <w:rsid w:val="00405CED"/>
    <w:rsid w:val="0041052A"/>
    <w:rsid w:val="00416448"/>
    <w:rsid w:val="00420FF7"/>
    <w:rsid w:val="004219FE"/>
    <w:rsid w:val="0042222A"/>
    <w:rsid w:val="0042776C"/>
    <w:rsid w:val="004301A3"/>
    <w:rsid w:val="0043069E"/>
    <w:rsid w:val="004311C3"/>
    <w:rsid w:val="004347D6"/>
    <w:rsid w:val="00441AA4"/>
    <w:rsid w:val="0044473F"/>
    <w:rsid w:val="004447A6"/>
    <w:rsid w:val="004458DD"/>
    <w:rsid w:val="00446FD6"/>
    <w:rsid w:val="00450D54"/>
    <w:rsid w:val="004525FF"/>
    <w:rsid w:val="0045398A"/>
    <w:rsid w:val="0045518E"/>
    <w:rsid w:val="00461D81"/>
    <w:rsid w:val="00467C7E"/>
    <w:rsid w:val="0048081E"/>
    <w:rsid w:val="00496E2E"/>
    <w:rsid w:val="004B7D7B"/>
    <w:rsid w:val="004C16BD"/>
    <w:rsid w:val="004C177E"/>
    <w:rsid w:val="004C56DD"/>
    <w:rsid w:val="004D1016"/>
    <w:rsid w:val="004D228D"/>
    <w:rsid w:val="004D4326"/>
    <w:rsid w:val="004D6024"/>
    <w:rsid w:val="004E4A99"/>
    <w:rsid w:val="004F0F2A"/>
    <w:rsid w:val="004F2984"/>
    <w:rsid w:val="004F3EA1"/>
    <w:rsid w:val="004F6090"/>
    <w:rsid w:val="004F63A5"/>
    <w:rsid w:val="004F6DBC"/>
    <w:rsid w:val="004F78C9"/>
    <w:rsid w:val="0050083D"/>
    <w:rsid w:val="005015C2"/>
    <w:rsid w:val="0050693D"/>
    <w:rsid w:val="005121DB"/>
    <w:rsid w:val="005137C1"/>
    <w:rsid w:val="00517136"/>
    <w:rsid w:val="00521299"/>
    <w:rsid w:val="00523D2B"/>
    <w:rsid w:val="00532024"/>
    <w:rsid w:val="005327D5"/>
    <w:rsid w:val="00533A8A"/>
    <w:rsid w:val="00540934"/>
    <w:rsid w:val="00544A13"/>
    <w:rsid w:val="005454AE"/>
    <w:rsid w:val="00546596"/>
    <w:rsid w:val="00560C85"/>
    <w:rsid w:val="005872CF"/>
    <w:rsid w:val="00590989"/>
    <w:rsid w:val="0059151F"/>
    <w:rsid w:val="005A4E24"/>
    <w:rsid w:val="005A5261"/>
    <w:rsid w:val="005A633F"/>
    <w:rsid w:val="005C2090"/>
    <w:rsid w:val="005C64AE"/>
    <w:rsid w:val="005D0FB0"/>
    <w:rsid w:val="005D6078"/>
    <w:rsid w:val="005D702C"/>
    <w:rsid w:val="005E4A66"/>
    <w:rsid w:val="005F3552"/>
    <w:rsid w:val="0060357B"/>
    <w:rsid w:val="00606020"/>
    <w:rsid w:val="00610169"/>
    <w:rsid w:val="00611E77"/>
    <w:rsid w:val="006150B4"/>
    <w:rsid w:val="006221E6"/>
    <w:rsid w:val="006223E5"/>
    <w:rsid w:val="0064091E"/>
    <w:rsid w:val="00647A65"/>
    <w:rsid w:val="006540A5"/>
    <w:rsid w:val="006609EE"/>
    <w:rsid w:val="00664835"/>
    <w:rsid w:val="0066795E"/>
    <w:rsid w:val="006801F2"/>
    <w:rsid w:val="00684258"/>
    <w:rsid w:val="00687057"/>
    <w:rsid w:val="0069000E"/>
    <w:rsid w:val="00691A05"/>
    <w:rsid w:val="00692D07"/>
    <w:rsid w:val="006A6CD0"/>
    <w:rsid w:val="006B1A70"/>
    <w:rsid w:val="006B2A54"/>
    <w:rsid w:val="006D089E"/>
    <w:rsid w:val="006D5577"/>
    <w:rsid w:val="006D5BC3"/>
    <w:rsid w:val="006D72F4"/>
    <w:rsid w:val="006E0900"/>
    <w:rsid w:val="006E130E"/>
    <w:rsid w:val="006E2954"/>
    <w:rsid w:val="00700409"/>
    <w:rsid w:val="00701E45"/>
    <w:rsid w:val="00706684"/>
    <w:rsid w:val="00706E6B"/>
    <w:rsid w:val="0071419A"/>
    <w:rsid w:val="00717073"/>
    <w:rsid w:val="0072728D"/>
    <w:rsid w:val="00735699"/>
    <w:rsid w:val="007356CB"/>
    <w:rsid w:val="007360A5"/>
    <w:rsid w:val="00736749"/>
    <w:rsid w:val="00737143"/>
    <w:rsid w:val="007402F8"/>
    <w:rsid w:val="00740489"/>
    <w:rsid w:val="00741461"/>
    <w:rsid w:val="00744D84"/>
    <w:rsid w:val="00747D70"/>
    <w:rsid w:val="00747F15"/>
    <w:rsid w:val="00755B3B"/>
    <w:rsid w:val="00760B80"/>
    <w:rsid w:val="00771791"/>
    <w:rsid w:val="00776326"/>
    <w:rsid w:val="007771EF"/>
    <w:rsid w:val="00777E0E"/>
    <w:rsid w:val="00780306"/>
    <w:rsid w:val="00790AF0"/>
    <w:rsid w:val="00794D27"/>
    <w:rsid w:val="007A31AD"/>
    <w:rsid w:val="007A4EAD"/>
    <w:rsid w:val="007A67ED"/>
    <w:rsid w:val="007B4653"/>
    <w:rsid w:val="007C0EE3"/>
    <w:rsid w:val="007C66A0"/>
    <w:rsid w:val="007C7251"/>
    <w:rsid w:val="007D19FA"/>
    <w:rsid w:val="007E3095"/>
    <w:rsid w:val="007E4E3A"/>
    <w:rsid w:val="007E7DA8"/>
    <w:rsid w:val="007F0692"/>
    <w:rsid w:val="0080229A"/>
    <w:rsid w:val="008037A4"/>
    <w:rsid w:val="008104B1"/>
    <w:rsid w:val="00830AA1"/>
    <w:rsid w:val="00835939"/>
    <w:rsid w:val="00837E88"/>
    <w:rsid w:val="00843101"/>
    <w:rsid w:val="00844963"/>
    <w:rsid w:val="00851AE8"/>
    <w:rsid w:val="00852DD6"/>
    <w:rsid w:val="008562C7"/>
    <w:rsid w:val="00865B5C"/>
    <w:rsid w:val="00865C2D"/>
    <w:rsid w:val="00875BC0"/>
    <w:rsid w:val="008800A8"/>
    <w:rsid w:val="0088244F"/>
    <w:rsid w:val="0089179D"/>
    <w:rsid w:val="0089503F"/>
    <w:rsid w:val="008979BC"/>
    <w:rsid w:val="008B167F"/>
    <w:rsid w:val="008B258E"/>
    <w:rsid w:val="008B29C5"/>
    <w:rsid w:val="008B3E2E"/>
    <w:rsid w:val="008C00AF"/>
    <w:rsid w:val="008C183E"/>
    <w:rsid w:val="008C5C00"/>
    <w:rsid w:val="008D054F"/>
    <w:rsid w:val="008D2525"/>
    <w:rsid w:val="008D4A5B"/>
    <w:rsid w:val="008D4D7B"/>
    <w:rsid w:val="008E4E0E"/>
    <w:rsid w:val="008F1DF2"/>
    <w:rsid w:val="008F1E14"/>
    <w:rsid w:val="008F351F"/>
    <w:rsid w:val="008F6EB9"/>
    <w:rsid w:val="009035B4"/>
    <w:rsid w:val="009037FF"/>
    <w:rsid w:val="00907F31"/>
    <w:rsid w:val="00911583"/>
    <w:rsid w:val="0091228F"/>
    <w:rsid w:val="0091680A"/>
    <w:rsid w:val="00921CA9"/>
    <w:rsid w:val="009223E1"/>
    <w:rsid w:val="00922C08"/>
    <w:rsid w:val="00924E77"/>
    <w:rsid w:val="009253E7"/>
    <w:rsid w:val="009365E6"/>
    <w:rsid w:val="00941494"/>
    <w:rsid w:val="00942369"/>
    <w:rsid w:val="00945692"/>
    <w:rsid w:val="00955729"/>
    <w:rsid w:val="009611B9"/>
    <w:rsid w:val="00965353"/>
    <w:rsid w:val="0096687D"/>
    <w:rsid w:val="009711A9"/>
    <w:rsid w:val="00971996"/>
    <w:rsid w:val="00981984"/>
    <w:rsid w:val="00991A7F"/>
    <w:rsid w:val="00994170"/>
    <w:rsid w:val="00995769"/>
    <w:rsid w:val="00995DF1"/>
    <w:rsid w:val="009B2ACE"/>
    <w:rsid w:val="009C3478"/>
    <w:rsid w:val="009C6B2E"/>
    <w:rsid w:val="009D7934"/>
    <w:rsid w:val="009E072B"/>
    <w:rsid w:val="009E13E6"/>
    <w:rsid w:val="009E284B"/>
    <w:rsid w:val="009E7149"/>
    <w:rsid w:val="009F39F5"/>
    <w:rsid w:val="00A045F1"/>
    <w:rsid w:val="00A11ED0"/>
    <w:rsid w:val="00A12B27"/>
    <w:rsid w:val="00A205C4"/>
    <w:rsid w:val="00A474C0"/>
    <w:rsid w:val="00A5555A"/>
    <w:rsid w:val="00A71F96"/>
    <w:rsid w:val="00A735A6"/>
    <w:rsid w:val="00A83CD2"/>
    <w:rsid w:val="00A91CD4"/>
    <w:rsid w:val="00A928A4"/>
    <w:rsid w:val="00A92E78"/>
    <w:rsid w:val="00A956CD"/>
    <w:rsid w:val="00A96717"/>
    <w:rsid w:val="00AA0120"/>
    <w:rsid w:val="00AC750C"/>
    <w:rsid w:val="00AF468B"/>
    <w:rsid w:val="00B01904"/>
    <w:rsid w:val="00B06164"/>
    <w:rsid w:val="00B07A60"/>
    <w:rsid w:val="00B23740"/>
    <w:rsid w:val="00B31BEC"/>
    <w:rsid w:val="00B327A2"/>
    <w:rsid w:val="00B364E8"/>
    <w:rsid w:val="00B4468E"/>
    <w:rsid w:val="00B45E14"/>
    <w:rsid w:val="00B474E7"/>
    <w:rsid w:val="00B47A8F"/>
    <w:rsid w:val="00B55330"/>
    <w:rsid w:val="00B5586B"/>
    <w:rsid w:val="00B60AB9"/>
    <w:rsid w:val="00B6241E"/>
    <w:rsid w:val="00B62494"/>
    <w:rsid w:val="00B651BE"/>
    <w:rsid w:val="00B73089"/>
    <w:rsid w:val="00B77A1A"/>
    <w:rsid w:val="00B83CF7"/>
    <w:rsid w:val="00B84A1D"/>
    <w:rsid w:val="00B869FC"/>
    <w:rsid w:val="00B93B10"/>
    <w:rsid w:val="00B93EB3"/>
    <w:rsid w:val="00B95CAD"/>
    <w:rsid w:val="00BA0926"/>
    <w:rsid w:val="00BA1301"/>
    <w:rsid w:val="00BA15E7"/>
    <w:rsid w:val="00BB165A"/>
    <w:rsid w:val="00BC476F"/>
    <w:rsid w:val="00BC7170"/>
    <w:rsid w:val="00BD115E"/>
    <w:rsid w:val="00C0565B"/>
    <w:rsid w:val="00C106CA"/>
    <w:rsid w:val="00C10872"/>
    <w:rsid w:val="00C16CBE"/>
    <w:rsid w:val="00C3207D"/>
    <w:rsid w:val="00C41728"/>
    <w:rsid w:val="00C42983"/>
    <w:rsid w:val="00C44499"/>
    <w:rsid w:val="00C60529"/>
    <w:rsid w:val="00C6059D"/>
    <w:rsid w:val="00C61310"/>
    <w:rsid w:val="00C61B61"/>
    <w:rsid w:val="00C71DCA"/>
    <w:rsid w:val="00C74E15"/>
    <w:rsid w:val="00C84A40"/>
    <w:rsid w:val="00C96AE2"/>
    <w:rsid w:val="00CA22E2"/>
    <w:rsid w:val="00CA4C16"/>
    <w:rsid w:val="00CC1FE9"/>
    <w:rsid w:val="00CC62B8"/>
    <w:rsid w:val="00CC65E4"/>
    <w:rsid w:val="00CD4E4C"/>
    <w:rsid w:val="00CE2EB7"/>
    <w:rsid w:val="00CE43EC"/>
    <w:rsid w:val="00CE62F1"/>
    <w:rsid w:val="00D00B80"/>
    <w:rsid w:val="00D01D7C"/>
    <w:rsid w:val="00D03914"/>
    <w:rsid w:val="00D068D6"/>
    <w:rsid w:val="00D07E67"/>
    <w:rsid w:val="00D124EE"/>
    <w:rsid w:val="00D15D4B"/>
    <w:rsid w:val="00D31425"/>
    <w:rsid w:val="00D35F2D"/>
    <w:rsid w:val="00D41506"/>
    <w:rsid w:val="00D42A7B"/>
    <w:rsid w:val="00D44BAA"/>
    <w:rsid w:val="00D44FDE"/>
    <w:rsid w:val="00D453B8"/>
    <w:rsid w:val="00D52B4B"/>
    <w:rsid w:val="00D542CF"/>
    <w:rsid w:val="00D6310D"/>
    <w:rsid w:val="00D63627"/>
    <w:rsid w:val="00D66E7A"/>
    <w:rsid w:val="00D87CD7"/>
    <w:rsid w:val="00D923B0"/>
    <w:rsid w:val="00D95488"/>
    <w:rsid w:val="00DA125E"/>
    <w:rsid w:val="00DB3717"/>
    <w:rsid w:val="00DB5653"/>
    <w:rsid w:val="00DB6DD5"/>
    <w:rsid w:val="00DB6FE0"/>
    <w:rsid w:val="00DC2EE5"/>
    <w:rsid w:val="00DD0630"/>
    <w:rsid w:val="00DD4FF4"/>
    <w:rsid w:val="00DE1589"/>
    <w:rsid w:val="00DF3889"/>
    <w:rsid w:val="00DF6DA0"/>
    <w:rsid w:val="00DF775E"/>
    <w:rsid w:val="00E02712"/>
    <w:rsid w:val="00E04A97"/>
    <w:rsid w:val="00E05A35"/>
    <w:rsid w:val="00E1136B"/>
    <w:rsid w:val="00E21CD8"/>
    <w:rsid w:val="00E22FD8"/>
    <w:rsid w:val="00E3024D"/>
    <w:rsid w:val="00E33040"/>
    <w:rsid w:val="00E33381"/>
    <w:rsid w:val="00E37BA6"/>
    <w:rsid w:val="00E43679"/>
    <w:rsid w:val="00E50B45"/>
    <w:rsid w:val="00E5369B"/>
    <w:rsid w:val="00E6432B"/>
    <w:rsid w:val="00E66CDB"/>
    <w:rsid w:val="00E76AB2"/>
    <w:rsid w:val="00E82FD9"/>
    <w:rsid w:val="00E8407E"/>
    <w:rsid w:val="00E8524F"/>
    <w:rsid w:val="00E93E9C"/>
    <w:rsid w:val="00E969F4"/>
    <w:rsid w:val="00EA0A3B"/>
    <w:rsid w:val="00EA0CA5"/>
    <w:rsid w:val="00EA7CFC"/>
    <w:rsid w:val="00EB5AAA"/>
    <w:rsid w:val="00EB7E11"/>
    <w:rsid w:val="00EC07FF"/>
    <w:rsid w:val="00EC576A"/>
    <w:rsid w:val="00ED196D"/>
    <w:rsid w:val="00ED1A25"/>
    <w:rsid w:val="00ED3BC3"/>
    <w:rsid w:val="00ED5B5D"/>
    <w:rsid w:val="00EE45CF"/>
    <w:rsid w:val="00EF1EC7"/>
    <w:rsid w:val="00F01050"/>
    <w:rsid w:val="00F010E2"/>
    <w:rsid w:val="00F0136E"/>
    <w:rsid w:val="00F021C1"/>
    <w:rsid w:val="00F03C52"/>
    <w:rsid w:val="00F07DC8"/>
    <w:rsid w:val="00F12026"/>
    <w:rsid w:val="00F2578C"/>
    <w:rsid w:val="00F272B6"/>
    <w:rsid w:val="00F32B9C"/>
    <w:rsid w:val="00F32BB3"/>
    <w:rsid w:val="00F435A8"/>
    <w:rsid w:val="00F453C5"/>
    <w:rsid w:val="00F53440"/>
    <w:rsid w:val="00F54267"/>
    <w:rsid w:val="00F54A39"/>
    <w:rsid w:val="00F61EEE"/>
    <w:rsid w:val="00F660CD"/>
    <w:rsid w:val="00F7620D"/>
    <w:rsid w:val="00F839D4"/>
    <w:rsid w:val="00F85192"/>
    <w:rsid w:val="00F92DB1"/>
    <w:rsid w:val="00FB2685"/>
    <w:rsid w:val="00FB7CEB"/>
    <w:rsid w:val="00FC5EBA"/>
    <w:rsid w:val="00FD5259"/>
    <w:rsid w:val="00FE37B7"/>
    <w:rsid w:val="00FE5AA8"/>
    <w:rsid w:val="00FF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59DE01-2AF5-498B-B990-F527573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3B0"/>
  </w:style>
  <w:style w:type="paragraph" w:styleId="Heading1">
    <w:name w:val="heading 1"/>
    <w:basedOn w:val="Normal"/>
    <w:next w:val="Normal"/>
    <w:link w:val="Heading1Char"/>
    <w:qFormat/>
    <w:rsid w:val="00077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77BD1"/>
    <w:pPr>
      <w:keepNext/>
      <w:spacing w:after="0" w:line="240" w:lineRule="auto"/>
      <w:outlineLvl w:val="1"/>
    </w:pPr>
    <w:rPr>
      <w:rFonts w:ascii="Times New Roman" w:eastAsia="Times New Roman" w:hAnsi="Times New Roman" w:cs="Times New Roman"/>
      <w:b/>
      <w:smallCaps/>
      <w:sz w:val="28"/>
      <w:szCs w:val="24"/>
    </w:rPr>
  </w:style>
  <w:style w:type="paragraph" w:styleId="Heading3">
    <w:name w:val="heading 3"/>
    <w:basedOn w:val="Normal"/>
    <w:next w:val="Normal"/>
    <w:link w:val="Heading3Char"/>
    <w:uiPriority w:val="9"/>
    <w:unhideWhenUsed/>
    <w:qFormat/>
    <w:rsid w:val="00CE2E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B70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E1"/>
  </w:style>
  <w:style w:type="paragraph" w:styleId="Footer">
    <w:name w:val="footer"/>
    <w:basedOn w:val="Normal"/>
    <w:link w:val="FooterChar"/>
    <w:unhideWhenUsed/>
    <w:rsid w:val="009223E1"/>
    <w:pPr>
      <w:tabs>
        <w:tab w:val="center" w:pos="4680"/>
        <w:tab w:val="right" w:pos="9360"/>
      </w:tabs>
      <w:spacing w:after="0" w:line="240" w:lineRule="auto"/>
    </w:pPr>
  </w:style>
  <w:style w:type="character" w:customStyle="1" w:styleId="FooterChar">
    <w:name w:val="Footer Char"/>
    <w:basedOn w:val="DefaultParagraphFont"/>
    <w:link w:val="Footer"/>
    <w:rsid w:val="009223E1"/>
  </w:style>
  <w:style w:type="character" w:customStyle="1" w:styleId="Heading1Char">
    <w:name w:val="Heading 1 Char"/>
    <w:basedOn w:val="DefaultParagraphFont"/>
    <w:link w:val="Heading1"/>
    <w:rsid w:val="00077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077BD1"/>
    <w:rPr>
      <w:rFonts w:ascii="Times New Roman" w:eastAsia="Times New Roman" w:hAnsi="Times New Roman" w:cs="Times New Roman"/>
      <w:b/>
      <w:smallCaps/>
      <w:sz w:val="28"/>
      <w:szCs w:val="24"/>
    </w:rPr>
  </w:style>
  <w:style w:type="paragraph" w:styleId="ListParagraph">
    <w:name w:val="List Paragraph"/>
    <w:basedOn w:val="Normal"/>
    <w:uiPriority w:val="34"/>
    <w:qFormat/>
    <w:rsid w:val="00077BD1"/>
    <w:pPr>
      <w:ind w:left="720"/>
      <w:contextualSpacing/>
    </w:pPr>
    <w:rPr>
      <w:rFonts w:ascii="Calibri" w:eastAsia="Calibri" w:hAnsi="Calibri" w:cs="Times New Roman"/>
    </w:rPr>
  </w:style>
  <w:style w:type="table" w:styleId="TableGrid">
    <w:name w:val="Table Grid"/>
    <w:basedOn w:val="TableNormal"/>
    <w:uiPriority w:val="59"/>
    <w:rsid w:val="00077B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77BD1"/>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077BD1"/>
    <w:rPr>
      <w:rFonts w:ascii="Times New Roman" w:eastAsia="Times New Roman" w:hAnsi="Times New Roman" w:cs="Times New Roman"/>
      <w:sz w:val="28"/>
      <w:szCs w:val="24"/>
    </w:rPr>
  </w:style>
  <w:style w:type="paragraph" w:styleId="NoSpacing">
    <w:name w:val="No Spacing"/>
    <w:uiPriority w:val="1"/>
    <w:qFormat/>
    <w:rsid w:val="00077B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rsid w:val="00077BD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77BD1"/>
    <w:rPr>
      <w:rFonts w:ascii="Tahoma" w:eastAsia="Calibri" w:hAnsi="Tahoma" w:cs="Tahoma"/>
      <w:sz w:val="16"/>
      <w:szCs w:val="16"/>
    </w:rPr>
  </w:style>
  <w:style w:type="character" w:styleId="Hyperlink">
    <w:name w:val="Hyperlink"/>
    <w:basedOn w:val="DefaultParagraphFont"/>
    <w:uiPriority w:val="99"/>
    <w:rsid w:val="00077BD1"/>
    <w:rPr>
      <w:rFonts w:cs="Times New Roman"/>
      <w:color w:val="0000FF"/>
      <w:u w:val="single"/>
    </w:rPr>
  </w:style>
  <w:style w:type="paragraph" w:customStyle="1" w:styleId="CM1">
    <w:name w:val="CM1"/>
    <w:basedOn w:val="Normal"/>
    <w:next w:val="Normal"/>
    <w:uiPriority w:val="99"/>
    <w:rsid w:val="00077BD1"/>
    <w:pPr>
      <w:widowControl w:val="0"/>
      <w:autoSpaceDE w:val="0"/>
      <w:autoSpaceDN w:val="0"/>
      <w:adjustRightInd w:val="0"/>
      <w:spacing w:after="0" w:line="276" w:lineRule="atLeast"/>
    </w:pPr>
    <w:rPr>
      <w:rFonts w:ascii="BICFPE+TimesNewRoman,Bold" w:eastAsia="Times New Roman" w:hAnsi="BICFPE+TimesNewRoman,Bold" w:cs="Times New Roman"/>
      <w:sz w:val="24"/>
      <w:szCs w:val="24"/>
    </w:rPr>
  </w:style>
  <w:style w:type="paragraph" w:styleId="ListBullet">
    <w:name w:val="List Bullet"/>
    <w:basedOn w:val="Normal"/>
    <w:link w:val="ListBulletChar"/>
    <w:uiPriority w:val="99"/>
    <w:rsid w:val="00077BD1"/>
    <w:pPr>
      <w:numPr>
        <w:numId w:val="2"/>
      </w:numPr>
      <w:tabs>
        <w:tab w:val="num" w:pos="360"/>
      </w:tabs>
      <w:spacing w:after="0" w:line="240" w:lineRule="auto"/>
      <w:ind w:left="360"/>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uiPriority w:val="99"/>
    <w:locked/>
    <w:rsid w:val="00077BD1"/>
    <w:rPr>
      <w:rFonts w:ascii="Times New Roman" w:eastAsia="Times New Roman" w:hAnsi="Times New Roman" w:cs="Times New Roman"/>
      <w:sz w:val="24"/>
      <w:szCs w:val="24"/>
    </w:rPr>
  </w:style>
  <w:style w:type="paragraph" w:customStyle="1" w:styleId="1AutoList15">
    <w:name w:val="1AutoList15"/>
    <w:uiPriority w:val="99"/>
    <w:rsid w:val="00077BD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Default">
    <w:name w:val="Default"/>
    <w:rsid w:val="00077B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99"/>
    <w:rsid w:val="00077BD1"/>
    <w:pPr>
      <w:tabs>
        <w:tab w:val="right" w:leader="dot" w:pos="9360"/>
      </w:tabs>
      <w:spacing w:after="0" w:line="240" w:lineRule="auto"/>
    </w:pPr>
    <w:rPr>
      <w:rFonts w:ascii="Times New Roman" w:eastAsia="Times New Roman" w:hAnsi="Times New Roman" w:cs="Times New Roman"/>
      <w:smallCaps/>
      <w:sz w:val="20"/>
      <w:szCs w:val="20"/>
    </w:rPr>
  </w:style>
  <w:style w:type="character" w:styleId="PageNumber">
    <w:name w:val="page number"/>
    <w:basedOn w:val="DefaultParagraphFont"/>
    <w:rsid w:val="00077BD1"/>
  </w:style>
  <w:style w:type="paragraph" w:customStyle="1" w:styleId="Level1">
    <w:name w:val="Level 1"/>
    <w:basedOn w:val="Normal"/>
    <w:rsid w:val="00077BD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Level3">
    <w:name w:val="Level 3"/>
    <w:rsid w:val="00077BD1"/>
    <w:pPr>
      <w:autoSpaceDE w:val="0"/>
      <w:autoSpaceDN w:val="0"/>
      <w:adjustRightInd w:val="0"/>
      <w:spacing w:after="0" w:line="240" w:lineRule="auto"/>
      <w:ind w:left="2160"/>
    </w:pPr>
    <w:rPr>
      <w:rFonts w:ascii="Courier 10cpi" w:eastAsia="Times New Roman" w:hAnsi="Courier 10cpi" w:cs="Times New Roman"/>
      <w:sz w:val="20"/>
      <w:szCs w:val="24"/>
    </w:rPr>
  </w:style>
  <w:style w:type="table" w:styleId="MediumShading1-Accent4">
    <w:name w:val="Medium Shading 1 Accent 4"/>
    <w:basedOn w:val="TableNormal"/>
    <w:uiPriority w:val="63"/>
    <w:semiHidden/>
    <w:unhideWhenUsed/>
    <w:rsid w:val="00755B3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CE2EB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9D7934"/>
    <w:pPr>
      <w:spacing w:after="120"/>
      <w:ind w:left="360"/>
    </w:pPr>
  </w:style>
  <w:style w:type="character" w:customStyle="1" w:styleId="BodyTextIndentChar">
    <w:name w:val="Body Text Indent Char"/>
    <w:basedOn w:val="DefaultParagraphFont"/>
    <w:link w:val="BodyTextIndent"/>
    <w:uiPriority w:val="99"/>
    <w:semiHidden/>
    <w:rsid w:val="009D7934"/>
  </w:style>
  <w:style w:type="character" w:customStyle="1" w:styleId="Heading5Char">
    <w:name w:val="Heading 5 Char"/>
    <w:basedOn w:val="DefaultParagraphFont"/>
    <w:link w:val="Heading5"/>
    <w:uiPriority w:val="9"/>
    <w:semiHidden/>
    <w:rsid w:val="002B704A"/>
    <w:rPr>
      <w:rFonts w:asciiTheme="majorHAnsi" w:eastAsiaTheme="majorEastAsia" w:hAnsiTheme="majorHAnsi" w:cstheme="majorBidi"/>
      <w:color w:val="365F91" w:themeColor="accent1" w:themeShade="BF"/>
    </w:rPr>
  </w:style>
  <w:style w:type="paragraph" w:styleId="Revision">
    <w:name w:val="Revision"/>
    <w:hidden/>
    <w:uiPriority w:val="99"/>
    <w:semiHidden/>
    <w:rsid w:val="003C411C"/>
    <w:pPr>
      <w:spacing w:after="0" w:line="240" w:lineRule="auto"/>
    </w:pPr>
  </w:style>
  <w:style w:type="paragraph" w:styleId="BodyTextIndent3">
    <w:name w:val="Body Text Indent 3"/>
    <w:basedOn w:val="Normal"/>
    <w:link w:val="BodyTextIndent3Char"/>
    <w:uiPriority w:val="99"/>
    <w:semiHidden/>
    <w:unhideWhenUsed/>
    <w:rsid w:val="002471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144"/>
    <w:rPr>
      <w:sz w:val="16"/>
      <w:szCs w:val="16"/>
    </w:rPr>
  </w:style>
  <w:style w:type="paragraph" w:styleId="BlockText">
    <w:name w:val="Block Text"/>
    <w:basedOn w:val="Normal"/>
    <w:unhideWhenUsed/>
    <w:rsid w:val="00247144"/>
    <w:pPr>
      <w:spacing w:after="0" w:line="240" w:lineRule="auto"/>
      <w:ind w:left="1440" w:right="-1260"/>
    </w:pPr>
    <w:rPr>
      <w:rFonts w:ascii="Arial" w:eastAsia="Times New Roman" w:hAnsi="Arial" w:cs="Arial"/>
      <w:sz w:val="20"/>
      <w:szCs w:val="24"/>
    </w:rPr>
  </w:style>
  <w:style w:type="paragraph" w:customStyle="1" w:styleId="1LargeBullet">
    <w:name w:val="1Large Bullet"/>
    <w:rsid w:val="0024714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AutoList1">
    <w:name w:val="2AutoList1"/>
    <w:rsid w:val="0024714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0"/>
      <w:szCs w:val="20"/>
    </w:rPr>
  </w:style>
  <w:style w:type="character" w:styleId="Strong">
    <w:name w:val="Strong"/>
    <w:basedOn w:val="DefaultParagraphFont"/>
    <w:uiPriority w:val="22"/>
    <w:qFormat/>
    <w:rsid w:val="00247144"/>
    <w:rPr>
      <w:b/>
      <w:bCs/>
    </w:rPr>
  </w:style>
  <w:style w:type="character" w:styleId="FollowedHyperlink">
    <w:name w:val="FollowedHyperlink"/>
    <w:basedOn w:val="DefaultParagraphFont"/>
    <w:uiPriority w:val="99"/>
    <w:semiHidden/>
    <w:unhideWhenUsed/>
    <w:rsid w:val="00CA4C16"/>
    <w:rPr>
      <w:color w:val="800080" w:themeColor="followedHyperlink"/>
      <w:u w:val="single"/>
    </w:rPr>
  </w:style>
  <w:style w:type="character" w:styleId="UnresolvedMention">
    <w:name w:val="Unresolved Mention"/>
    <w:basedOn w:val="DefaultParagraphFont"/>
    <w:uiPriority w:val="99"/>
    <w:semiHidden/>
    <w:unhideWhenUsed/>
    <w:rsid w:val="007E4E3A"/>
    <w:rPr>
      <w:color w:val="605E5C"/>
      <w:shd w:val="clear" w:color="auto" w:fill="E1DFDD"/>
    </w:rPr>
  </w:style>
  <w:style w:type="paragraph" w:customStyle="1" w:styleId="BodyTextIn">
    <w:name w:val="Body Text In"/>
    <w:basedOn w:val="Normal"/>
    <w:rsid w:val="00E3024D"/>
    <w:pPr>
      <w:autoSpaceDE w:val="0"/>
      <w:autoSpaceDN w:val="0"/>
      <w:spacing w:after="0" w:line="240" w:lineRule="auto"/>
      <w:ind w:left="1296"/>
      <w:jc w:val="both"/>
    </w:pPr>
    <w:rPr>
      <w:rFonts w:ascii="Century Schoolbook" w:hAnsi="Century Schoolbook"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7556">
      <w:bodyDiv w:val="1"/>
      <w:marLeft w:val="0"/>
      <w:marRight w:val="0"/>
      <w:marTop w:val="0"/>
      <w:marBottom w:val="0"/>
      <w:divBdr>
        <w:top w:val="none" w:sz="0" w:space="0" w:color="auto"/>
        <w:left w:val="none" w:sz="0" w:space="0" w:color="auto"/>
        <w:bottom w:val="none" w:sz="0" w:space="0" w:color="auto"/>
        <w:right w:val="none" w:sz="0" w:space="0" w:color="auto"/>
      </w:divBdr>
    </w:div>
    <w:div w:id="256444076">
      <w:bodyDiv w:val="1"/>
      <w:marLeft w:val="0"/>
      <w:marRight w:val="0"/>
      <w:marTop w:val="0"/>
      <w:marBottom w:val="0"/>
      <w:divBdr>
        <w:top w:val="none" w:sz="0" w:space="0" w:color="auto"/>
        <w:left w:val="none" w:sz="0" w:space="0" w:color="auto"/>
        <w:bottom w:val="none" w:sz="0" w:space="0" w:color="auto"/>
        <w:right w:val="none" w:sz="0" w:space="0" w:color="auto"/>
      </w:divBdr>
    </w:div>
    <w:div w:id="406924833">
      <w:bodyDiv w:val="1"/>
      <w:marLeft w:val="0"/>
      <w:marRight w:val="0"/>
      <w:marTop w:val="0"/>
      <w:marBottom w:val="0"/>
      <w:divBdr>
        <w:top w:val="none" w:sz="0" w:space="0" w:color="auto"/>
        <w:left w:val="none" w:sz="0" w:space="0" w:color="auto"/>
        <w:bottom w:val="none" w:sz="0" w:space="0" w:color="auto"/>
        <w:right w:val="none" w:sz="0" w:space="0" w:color="auto"/>
      </w:divBdr>
    </w:div>
    <w:div w:id="728655853">
      <w:bodyDiv w:val="1"/>
      <w:marLeft w:val="0"/>
      <w:marRight w:val="0"/>
      <w:marTop w:val="0"/>
      <w:marBottom w:val="0"/>
      <w:divBdr>
        <w:top w:val="none" w:sz="0" w:space="0" w:color="auto"/>
        <w:left w:val="none" w:sz="0" w:space="0" w:color="auto"/>
        <w:bottom w:val="none" w:sz="0" w:space="0" w:color="auto"/>
        <w:right w:val="none" w:sz="0" w:space="0" w:color="auto"/>
      </w:divBdr>
    </w:div>
    <w:div w:id="810437550">
      <w:bodyDiv w:val="1"/>
      <w:marLeft w:val="0"/>
      <w:marRight w:val="0"/>
      <w:marTop w:val="0"/>
      <w:marBottom w:val="0"/>
      <w:divBdr>
        <w:top w:val="none" w:sz="0" w:space="0" w:color="auto"/>
        <w:left w:val="none" w:sz="0" w:space="0" w:color="auto"/>
        <w:bottom w:val="none" w:sz="0" w:space="0" w:color="auto"/>
        <w:right w:val="none" w:sz="0" w:space="0" w:color="auto"/>
      </w:divBdr>
    </w:div>
    <w:div w:id="815923825">
      <w:bodyDiv w:val="1"/>
      <w:marLeft w:val="0"/>
      <w:marRight w:val="0"/>
      <w:marTop w:val="0"/>
      <w:marBottom w:val="0"/>
      <w:divBdr>
        <w:top w:val="none" w:sz="0" w:space="0" w:color="auto"/>
        <w:left w:val="none" w:sz="0" w:space="0" w:color="auto"/>
        <w:bottom w:val="none" w:sz="0" w:space="0" w:color="auto"/>
        <w:right w:val="none" w:sz="0" w:space="0" w:color="auto"/>
      </w:divBdr>
    </w:div>
    <w:div w:id="835801870">
      <w:bodyDiv w:val="1"/>
      <w:marLeft w:val="0"/>
      <w:marRight w:val="0"/>
      <w:marTop w:val="0"/>
      <w:marBottom w:val="0"/>
      <w:divBdr>
        <w:top w:val="none" w:sz="0" w:space="0" w:color="auto"/>
        <w:left w:val="none" w:sz="0" w:space="0" w:color="auto"/>
        <w:bottom w:val="none" w:sz="0" w:space="0" w:color="auto"/>
        <w:right w:val="none" w:sz="0" w:space="0" w:color="auto"/>
      </w:divBdr>
    </w:div>
    <w:div w:id="932011303">
      <w:bodyDiv w:val="1"/>
      <w:marLeft w:val="0"/>
      <w:marRight w:val="0"/>
      <w:marTop w:val="0"/>
      <w:marBottom w:val="0"/>
      <w:divBdr>
        <w:top w:val="none" w:sz="0" w:space="0" w:color="auto"/>
        <w:left w:val="none" w:sz="0" w:space="0" w:color="auto"/>
        <w:bottom w:val="none" w:sz="0" w:space="0" w:color="auto"/>
        <w:right w:val="none" w:sz="0" w:space="0" w:color="auto"/>
      </w:divBdr>
    </w:div>
    <w:div w:id="932930217">
      <w:bodyDiv w:val="1"/>
      <w:marLeft w:val="0"/>
      <w:marRight w:val="0"/>
      <w:marTop w:val="0"/>
      <w:marBottom w:val="0"/>
      <w:divBdr>
        <w:top w:val="none" w:sz="0" w:space="0" w:color="auto"/>
        <w:left w:val="none" w:sz="0" w:space="0" w:color="auto"/>
        <w:bottom w:val="none" w:sz="0" w:space="0" w:color="auto"/>
        <w:right w:val="none" w:sz="0" w:space="0" w:color="auto"/>
      </w:divBdr>
    </w:div>
    <w:div w:id="982539443">
      <w:bodyDiv w:val="1"/>
      <w:marLeft w:val="0"/>
      <w:marRight w:val="0"/>
      <w:marTop w:val="0"/>
      <w:marBottom w:val="0"/>
      <w:divBdr>
        <w:top w:val="none" w:sz="0" w:space="0" w:color="auto"/>
        <w:left w:val="none" w:sz="0" w:space="0" w:color="auto"/>
        <w:bottom w:val="none" w:sz="0" w:space="0" w:color="auto"/>
        <w:right w:val="none" w:sz="0" w:space="0" w:color="auto"/>
      </w:divBdr>
    </w:div>
    <w:div w:id="983122094">
      <w:bodyDiv w:val="1"/>
      <w:marLeft w:val="0"/>
      <w:marRight w:val="0"/>
      <w:marTop w:val="0"/>
      <w:marBottom w:val="0"/>
      <w:divBdr>
        <w:top w:val="none" w:sz="0" w:space="0" w:color="auto"/>
        <w:left w:val="none" w:sz="0" w:space="0" w:color="auto"/>
        <w:bottom w:val="none" w:sz="0" w:space="0" w:color="auto"/>
        <w:right w:val="none" w:sz="0" w:space="0" w:color="auto"/>
      </w:divBdr>
    </w:div>
    <w:div w:id="1014384577">
      <w:bodyDiv w:val="1"/>
      <w:marLeft w:val="0"/>
      <w:marRight w:val="0"/>
      <w:marTop w:val="0"/>
      <w:marBottom w:val="0"/>
      <w:divBdr>
        <w:top w:val="none" w:sz="0" w:space="0" w:color="auto"/>
        <w:left w:val="none" w:sz="0" w:space="0" w:color="auto"/>
        <w:bottom w:val="none" w:sz="0" w:space="0" w:color="auto"/>
        <w:right w:val="none" w:sz="0" w:space="0" w:color="auto"/>
      </w:divBdr>
    </w:div>
    <w:div w:id="1026711978">
      <w:bodyDiv w:val="1"/>
      <w:marLeft w:val="0"/>
      <w:marRight w:val="0"/>
      <w:marTop w:val="0"/>
      <w:marBottom w:val="0"/>
      <w:divBdr>
        <w:top w:val="none" w:sz="0" w:space="0" w:color="auto"/>
        <w:left w:val="none" w:sz="0" w:space="0" w:color="auto"/>
        <w:bottom w:val="none" w:sz="0" w:space="0" w:color="auto"/>
        <w:right w:val="none" w:sz="0" w:space="0" w:color="auto"/>
      </w:divBdr>
    </w:div>
    <w:div w:id="1359702543">
      <w:bodyDiv w:val="1"/>
      <w:marLeft w:val="0"/>
      <w:marRight w:val="0"/>
      <w:marTop w:val="0"/>
      <w:marBottom w:val="0"/>
      <w:divBdr>
        <w:top w:val="none" w:sz="0" w:space="0" w:color="auto"/>
        <w:left w:val="none" w:sz="0" w:space="0" w:color="auto"/>
        <w:bottom w:val="none" w:sz="0" w:space="0" w:color="auto"/>
        <w:right w:val="none" w:sz="0" w:space="0" w:color="auto"/>
      </w:divBdr>
    </w:div>
    <w:div w:id="1397239713">
      <w:bodyDiv w:val="1"/>
      <w:marLeft w:val="0"/>
      <w:marRight w:val="0"/>
      <w:marTop w:val="0"/>
      <w:marBottom w:val="0"/>
      <w:divBdr>
        <w:top w:val="none" w:sz="0" w:space="0" w:color="auto"/>
        <w:left w:val="none" w:sz="0" w:space="0" w:color="auto"/>
        <w:bottom w:val="none" w:sz="0" w:space="0" w:color="auto"/>
        <w:right w:val="none" w:sz="0" w:space="0" w:color="auto"/>
      </w:divBdr>
    </w:div>
    <w:div w:id="1482457083">
      <w:bodyDiv w:val="1"/>
      <w:marLeft w:val="0"/>
      <w:marRight w:val="0"/>
      <w:marTop w:val="0"/>
      <w:marBottom w:val="0"/>
      <w:divBdr>
        <w:top w:val="none" w:sz="0" w:space="0" w:color="auto"/>
        <w:left w:val="none" w:sz="0" w:space="0" w:color="auto"/>
        <w:bottom w:val="none" w:sz="0" w:space="0" w:color="auto"/>
        <w:right w:val="none" w:sz="0" w:space="0" w:color="auto"/>
      </w:divBdr>
    </w:div>
    <w:div w:id="1490829788">
      <w:bodyDiv w:val="1"/>
      <w:marLeft w:val="0"/>
      <w:marRight w:val="0"/>
      <w:marTop w:val="0"/>
      <w:marBottom w:val="0"/>
      <w:divBdr>
        <w:top w:val="none" w:sz="0" w:space="0" w:color="auto"/>
        <w:left w:val="none" w:sz="0" w:space="0" w:color="auto"/>
        <w:bottom w:val="none" w:sz="0" w:space="0" w:color="auto"/>
        <w:right w:val="none" w:sz="0" w:space="0" w:color="auto"/>
      </w:divBdr>
    </w:div>
    <w:div w:id="1599144204">
      <w:bodyDiv w:val="1"/>
      <w:marLeft w:val="0"/>
      <w:marRight w:val="0"/>
      <w:marTop w:val="0"/>
      <w:marBottom w:val="0"/>
      <w:divBdr>
        <w:top w:val="none" w:sz="0" w:space="0" w:color="auto"/>
        <w:left w:val="none" w:sz="0" w:space="0" w:color="auto"/>
        <w:bottom w:val="none" w:sz="0" w:space="0" w:color="auto"/>
        <w:right w:val="none" w:sz="0" w:space="0" w:color="auto"/>
      </w:divBdr>
    </w:div>
    <w:div w:id="1620531778">
      <w:bodyDiv w:val="1"/>
      <w:marLeft w:val="0"/>
      <w:marRight w:val="0"/>
      <w:marTop w:val="0"/>
      <w:marBottom w:val="0"/>
      <w:divBdr>
        <w:top w:val="none" w:sz="0" w:space="0" w:color="auto"/>
        <w:left w:val="none" w:sz="0" w:space="0" w:color="auto"/>
        <w:bottom w:val="none" w:sz="0" w:space="0" w:color="auto"/>
        <w:right w:val="none" w:sz="0" w:space="0" w:color="auto"/>
      </w:divBdr>
    </w:div>
    <w:div w:id="1642004562">
      <w:bodyDiv w:val="1"/>
      <w:marLeft w:val="0"/>
      <w:marRight w:val="0"/>
      <w:marTop w:val="0"/>
      <w:marBottom w:val="0"/>
      <w:divBdr>
        <w:top w:val="none" w:sz="0" w:space="0" w:color="auto"/>
        <w:left w:val="none" w:sz="0" w:space="0" w:color="auto"/>
        <w:bottom w:val="none" w:sz="0" w:space="0" w:color="auto"/>
        <w:right w:val="none" w:sz="0" w:space="0" w:color="auto"/>
      </w:divBdr>
    </w:div>
    <w:div w:id="1831600896">
      <w:bodyDiv w:val="1"/>
      <w:marLeft w:val="0"/>
      <w:marRight w:val="0"/>
      <w:marTop w:val="0"/>
      <w:marBottom w:val="0"/>
      <w:divBdr>
        <w:top w:val="none" w:sz="0" w:space="0" w:color="auto"/>
        <w:left w:val="none" w:sz="0" w:space="0" w:color="auto"/>
        <w:bottom w:val="none" w:sz="0" w:space="0" w:color="auto"/>
        <w:right w:val="none" w:sz="0" w:space="0" w:color="auto"/>
      </w:divBdr>
    </w:div>
    <w:div w:id="2039819803">
      <w:bodyDiv w:val="1"/>
      <w:marLeft w:val="0"/>
      <w:marRight w:val="0"/>
      <w:marTop w:val="0"/>
      <w:marBottom w:val="0"/>
      <w:divBdr>
        <w:top w:val="none" w:sz="0" w:space="0" w:color="auto"/>
        <w:left w:val="none" w:sz="0" w:space="0" w:color="auto"/>
        <w:bottom w:val="none" w:sz="0" w:space="0" w:color="auto"/>
        <w:right w:val="none" w:sz="0" w:space="0" w:color="auto"/>
      </w:divBdr>
    </w:div>
    <w:div w:id="20562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lorahhammond@gstmiworks.org" TargetMode="External"/><Relationship Id="rId4" Type="http://schemas.openxmlformats.org/officeDocument/2006/relationships/settings" Target="settings.xml"/><Relationship Id="rId9" Type="http://schemas.openxmlformats.org/officeDocument/2006/relationships/hyperlink" Target="mailto:mlorahhammond@gstmiwork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7D435-FC7E-4656-8A99-6DFF4828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11533</Words>
  <Characters>65740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grancour</dc:creator>
  <cp:lastModifiedBy>Mary Lorah-Hammond</cp:lastModifiedBy>
  <cp:revision>2</cp:revision>
  <cp:lastPrinted>2018-11-30T19:22:00Z</cp:lastPrinted>
  <dcterms:created xsi:type="dcterms:W3CDTF">2018-12-04T20:35:00Z</dcterms:created>
  <dcterms:modified xsi:type="dcterms:W3CDTF">2018-12-04T20:35:00Z</dcterms:modified>
</cp:coreProperties>
</file>